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08" w:rsidRDefault="00FA4E08">
      <w:bookmarkStart w:id="0" w:name="_GoBack"/>
      <w:bookmarkEnd w:id="0"/>
    </w:p>
    <w:p w:rsidR="00243B5D" w:rsidRPr="00D7533D" w:rsidRDefault="00243B5D" w:rsidP="00243B5D">
      <w:pPr>
        <w:jc w:val="center"/>
        <w:rPr>
          <w:b/>
        </w:rPr>
      </w:pPr>
      <w:r w:rsidRPr="00D7533D">
        <w:rPr>
          <w:b/>
        </w:rPr>
        <w:t>Пресс-релиз</w:t>
      </w:r>
    </w:p>
    <w:p w:rsidR="00243B5D" w:rsidRDefault="00243B5D">
      <w:r>
        <w:t>1. В целях снижения административной нагрузки на бизнес п</w:t>
      </w:r>
      <w:r w:rsidRPr="00243B5D">
        <w:t>остановление</w:t>
      </w:r>
      <w:r>
        <w:t>м</w:t>
      </w:r>
      <w:r w:rsidRPr="00243B5D">
        <w:t xml:space="preserve"> Правительства РФ от 10.03.2022 N 336 (ред. от 24.03.2022</w:t>
      </w:r>
      <w:r>
        <w:t xml:space="preserve"> №448</w:t>
      </w:r>
      <w:r w:rsidRPr="00243B5D">
        <w:t xml:space="preserve">) </w:t>
      </w:r>
      <w:r>
        <w:t>«</w:t>
      </w:r>
      <w:r w:rsidRPr="00243B5D">
        <w:t>Об особенностях организации и осуществления государственного контроля (надзора), муниципального контроля</w:t>
      </w:r>
      <w:r>
        <w:t>» введен мораторий на проверки, а также п</w:t>
      </w:r>
      <w:r w:rsidRPr="00243B5D">
        <w:t>остановление</w:t>
      </w:r>
      <w:r>
        <w:t>м</w:t>
      </w:r>
      <w:r w:rsidRPr="00243B5D">
        <w:t xml:space="preserve"> Правительства РФ от 12.03.2022 N 353 </w:t>
      </w:r>
      <w:r>
        <w:t>«</w:t>
      </w:r>
      <w:r w:rsidRPr="00243B5D">
        <w:t>Об особенностях разрешительной деятельности в Российской Федерации в 2022 году</w:t>
      </w:r>
      <w:r>
        <w:t xml:space="preserve">» установлены особенности разрешительной деятельности на 2022 год. </w:t>
      </w:r>
    </w:p>
    <w:p w:rsidR="00421F60" w:rsidRDefault="00243B5D" w:rsidP="00421F60">
      <w:pPr>
        <w:spacing w:after="0" w:line="240" w:lineRule="auto"/>
      </w:pPr>
      <w:r>
        <w:t>2. Главной особенностью данных мер является</w:t>
      </w:r>
      <w:r w:rsidR="00421F60">
        <w:t>: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1) </w:t>
      </w:r>
      <w:r w:rsidRPr="00421F60">
        <w:rPr>
          <w:rFonts w:ascii="Calibri" w:hAnsi="Calibri" w:cs="Calibri"/>
          <w:b/>
        </w:rPr>
        <w:t>не проводятся плановые контрольные</w:t>
      </w:r>
      <w:r>
        <w:rPr>
          <w:rFonts w:ascii="Calibri" w:hAnsi="Calibri" w:cs="Calibri"/>
        </w:rPr>
        <w:t xml:space="preserve"> (надзорные) мероприятия, </w:t>
      </w:r>
      <w:r w:rsidRPr="00421F60">
        <w:rPr>
          <w:rFonts w:ascii="Calibri" w:hAnsi="Calibri" w:cs="Calibri"/>
          <w:b/>
        </w:rPr>
        <w:t>плановые проверки</w:t>
      </w:r>
      <w:r>
        <w:rPr>
          <w:rFonts w:ascii="Calibri" w:hAnsi="Calibri" w:cs="Calibri"/>
        </w:rPr>
        <w:t>, за исключением:</w:t>
      </w:r>
      <w:r w:rsidRPr="00421F60">
        <w:rPr>
          <w:rFonts w:ascii="Calibri" w:hAnsi="Calibri" w:cs="Calibri"/>
        </w:rPr>
        <w:t xml:space="preserve"> 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рамках </w:t>
      </w:r>
      <w:r w:rsidRPr="00421F60">
        <w:rPr>
          <w:rFonts w:ascii="Calibri" w:hAnsi="Calibri" w:cs="Calibri"/>
          <w:b/>
        </w:rPr>
        <w:t>федерального государственного санитарно-эпидемиологического контроля</w:t>
      </w:r>
      <w:r>
        <w:rPr>
          <w:rFonts w:ascii="Calibri" w:hAnsi="Calibri" w:cs="Calibri"/>
        </w:rPr>
        <w:t xml:space="preserve"> (надзора) в отношении следующих объектов контроля, отнесенных к категории чрезвычайно высокого риска: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и начальное общее образование;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общее и среднее (полное) общее образование;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организации отдыха детей и их оздоровления;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детских лагерей на время каникул;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организации общественного питания детей;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родильные дома, перинатальные центры;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услуги с обеспечением проживания;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водоподготовке и водоснабжению;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рамках </w:t>
      </w:r>
      <w:r w:rsidRPr="00421F60">
        <w:rPr>
          <w:rFonts w:ascii="Calibri" w:hAnsi="Calibri" w:cs="Calibri"/>
          <w:b/>
        </w:rPr>
        <w:t>федерального государственного пожарного надзора</w:t>
      </w:r>
      <w:r>
        <w:rPr>
          <w:rFonts w:ascii="Calibri" w:hAnsi="Calibri" w:cs="Calibri"/>
        </w:rPr>
        <w:t xml:space="preserve"> в отношении следующих объектов контроля, отнесенных к категориям чрезвычайно высокого риска, высокого риска: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и начальное общее образование;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общее и среднее (полное) общее образование;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организации отдыха детей и их оздоровления;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детских лагерей на время каникул;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родильные дома, перинатальные центры;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услуги с обеспечением проживания;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рамках </w:t>
      </w:r>
      <w:r w:rsidRPr="00421F60">
        <w:rPr>
          <w:rFonts w:ascii="Calibri" w:hAnsi="Calibri" w:cs="Calibri"/>
          <w:b/>
        </w:rPr>
        <w:t>федерального государственного надзора в области промышленной безопасности</w:t>
      </w:r>
      <w:r>
        <w:rPr>
          <w:rFonts w:ascii="Calibri" w:hAnsi="Calibri" w:cs="Calibri"/>
        </w:rPr>
        <w:t xml:space="preserve"> в отношении опасных производственных объектов, отнесенных ко II классу опасности;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рамках </w:t>
      </w:r>
      <w:r w:rsidRPr="00421F60">
        <w:rPr>
          <w:rFonts w:ascii="Calibri" w:hAnsi="Calibri" w:cs="Calibri"/>
          <w:b/>
        </w:rPr>
        <w:t>федерального государственного ветеринарного контроля (надзора)</w:t>
      </w:r>
      <w:r>
        <w:rPr>
          <w:rFonts w:ascii="Calibri" w:hAnsi="Calibri" w:cs="Calibri"/>
        </w:rPr>
        <w:t xml:space="preserve"> в отношении деятельности по содержанию, разведению и убою свиней.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21F60">
        <w:rPr>
          <w:rFonts w:ascii="Calibri" w:hAnsi="Calibri" w:cs="Calibri"/>
          <w:b/>
        </w:rPr>
        <w:t>2) внеплановые проверки проводятся исключительно по следующим основаниям</w:t>
      </w:r>
      <w:r>
        <w:rPr>
          <w:rFonts w:ascii="Calibri" w:hAnsi="Calibri" w:cs="Calibri"/>
        </w:rPr>
        <w:t>:</w:t>
      </w:r>
    </w:p>
    <w:p w:rsidR="00421F60" w:rsidRP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421F60">
        <w:rPr>
          <w:rFonts w:ascii="Calibri" w:hAnsi="Calibri" w:cs="Calibri"/>
          <w:b/>
        </w:rPr>
        <w:t>а) при условии согласования с органами прокуратуры: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4" w:history="1">
        <w:r>
          <w:rPr>
            <w:rFonts w:ascii="Calibri" w:hAnsi="Calibri" w:cs="Calibri"/>
            <w:color w:val="0000FF"/>
          </w:rPr>
          <w:t>частью 7 статьи 75</w:t>
        </w:r>
      </w:hyperlink>
      <w:r>
        <w:rPr>
          <w:rFonts w:ascii="Calibri" w:hAnsi="Calibri" w:cs="Calibri"/>
        </w:rPr>
        <w:t xml:space="preserve"> Федерального закона </w:t>
      </w:r>
      <w:r w:rsidR="00D7533D">
        <w:rPr>
          <w:rFonts w:ascii="Calibri" w:hAnsi="Calibri" w:cs="Calibri"/>
        </w:rPr>
        <w:t>«</w:t>
      </w:r>
      <w:r>
        <w:rPr>
          <w:rFonts w:ascii="Calibri" w:hAnsi="Calibri" w:cs="Calibri"/>
        </w:rPr>
        <w:t>О государственном контроле (надзоре) и муниципальном контроле в Российской Федерации</w:t>
      </w:r>
      <w:r w:rsidR="00D7533D">
        <w:rPr>
          <w:rFonts w:ascii="Calibri" w:hAnsi="Calibri" w:cs="Calibri"/>
        </w:rPr>
        <w:t>»</w:t>
      </w:r>
      <w:r>
        <w:rPr>
          <w:rFonts w:ascii="Calibri" w:hAnsi="Calibri" w:cs="Calibri"/>
        </w:rPr>
        <w:t>);</w:t>
      </w:r>
    </w:p>
    <w:p w:rsidR="00421F60" w:rsidRP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421F60">
        <w:rPr>
          <w:rFonts w:ascii="Calibri" w:hAnsi="Calibri" w:cs="Calibri"/>
          <w:b/>
        </w:rPr>
        <w:t>б) без согласования с органами прокуратуры: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поручению Президента Российской Федерации;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внеплановые проверки, основания для проведения которых установлены </w:t>
      </w:r>
      <w:hyperlink r:id="rId5" w:history="1">
        <w:r>
          <w:rPr>
            <w:rFonts w:ascii="Calibri" w:hAnsi="Calibri" w:cs="Calibri"/>
            <w:color w:val="0000FF"/>
          </w:rPr>
          <w:t>пунктом 1.1 части 2 статьи 10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21F60" w:rsidRDefault="00421F60" w:rsidP="00421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421F60">
        <w:rPr>
          <w:rFonts w:ascii="Calibri" w:hAnsi="Calibri" w:cs="Calibri"/>
          <w:b/>
        </w:rPr>
        <w:t>в) с извещением органов прокуратуры в отношении</w:t>
      </w:r>
      <w:r>
        <w:rPr>
          <w:rFonts w:ascii="Calibri" w:hAnsi="Calibri" w:cs="Calibri"/>
        </w:rPr>
        <w:t xml:space="preserve"> некоммерческих организаций по основаниям, установленным </w:t>
      </w:r>
      <w:hyperlink r:id="rId6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6 пункта 4.2 статьи 32</w:t>
        </w:r>
      </w:hyperlink>
      <w:r>
        <w:rPr>
          <w:rFonts w:ascii="Calibri" w:hAnsi="Calibri" w:cs="Calibri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0" w:history="1">
        <w:r>
          <w:rPr>
            <w:rFonts w:ascii="Calibri" w:hAnsi="Calibri" w:cs="Calibri"/>
            <w:color w:val="0000FF"/>
          </w:rPr>
          <w:t>абзацем третьим пункта 5 статьи 25</w:t>
        </w:r>
      </w:hyperlink>
      <w:r>
        <w:rPr>
          <w:rFonts w:ascii="Calibri" w:hAnsi="Calibri" w:cs="Calibri"/>
        </w:rPr>
        <w:t xml:space="preserve"> Федерального закона "О свободе совести и о религиозных объединениях".</w:t>
      </w:r>
    </w:p>
    <w:p w:rsidR="00D7533D" w:rsidRDefault="00D7533D" w:rsidP="00D753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43B5D" w:rsidRDefault="00421F60" w:rsidP="00D7533D">
      <w:pPr>
        <w:autoSpaceDE w:val="0"/>
        <w:autoSpaceDN w:val="0"/>
        <w:adjustRightInd w:val="0"/>
        <w:spacing w:after="0" w:line="240" w:lineRule="auto"/>
        <w:jc w:val="both"/>
      </w:pPr>
      <w:r w:rsidRPr="00421F60">
        <w:rPr>
          <w:rFonts w:ascii="Calibri" w:hAnsi="Calibri" w:cs="Calibri"/>
          <w:b/>
        </w:rPr>
        <w:t xml:space="preserve">3) </w:t>
      </w:r>
      <w:r w:rsidRPr="00421F60">
        <w:rPr>
          <w:b/>
        </w:rPr>
        <w:t xml:space="preserve">мораторий </w:t>
      </w:r>
      <w:r w:rsidR="00243B5D" w:rsidRPr="00421F60">
        <w:rPr>
          <w:b/>
        </w:rPr>
        <w:t>распростран</w:t>
      </w:r>
      <w:r w:rsidRPr="00421F60">
        <w:rPr>
          <w:b/>
        </w:rPr>
        <w:t>яется</w:t>
      </w:r>
      <w:r w:rsidR="00243B5D">
        <w:t xml:space="preserve"> не только на субъекты малого и среднего предпринимательства, но и на всех контролируемых лиц. </w:t>
      </w:r>
    </w:p>
    <w:p w:rsidR="00D7533D" w:rsidRDefault="00D7533D" w:rsidP="00D7533D">
      <w:pPr>
        <w:spacing w:after="0" w:line="240" w:lineRule="auto"/>
      </w:pPr>
    </w:p>
    <w:p w:rsidR="00D7533D" w:rsidRDefault="00243B5D" w:rsidP="00D7533D">
      <w:pPr>
        <w:spacing w:after="0" w:line="240" w:lineRule="auto"/>
      </w:pPr>
      <w:r>
        <w:t xml:space="preserve">3. Благодаря этому число проверок снизилось на </w:t>
      </w:r>
      <w:r w:rsidR="00D7533D">
        <w:t>90%</w:t>
      </w:r>
      <w:r>
        <w:t xml:space="preserve"> по сравнению с аналогичным периодом предыдущего года. </w:t>
      </w:r>
    </w:p>
    <w:p w:rsidR="00D7533D" w:rsidRDefault="00243B5D">
      <w:r>
        <w:t xml:space="preserve">4. Сейчас приоритет сделан на осуществление профилактических мероприятий в отношении подконтрольных субъектов, что позволит своевременно предупредить возможные нарушения </w:t>
      </w:r>
      <w:r>
        <w:lastRenderedPageBreak/>
        <w:t xml:space="preserve">контролируемыми лицами обязательных требований и снизить риск причинения ущерба охраняемым законом ценностям. </w:t>
      </w:r>
    </w:p>
    <w:p w:rsidR="00D7533D" w:rsidRDefault="00243B5D">
      <w:r>
        <w:t xml:space="preserve">5. В целях защиты прав контролируемых лиц созданы каналы для обжалования нарушений контрольным органом моратория: - </w:t>
      </w:r>
      <w:proofErr w:type="spellStart"/>
      <w:r>
        <w:t>mineconom</w:t>
      </w:r>
      <w:proofErr w:type="spellEnd"/>
      <w:r>
        <w:t xml:space="preserve"> @ </w:t>
      </w:r>
      <w:proofErr w:type="spellStart"/>
      <w:r>
        <w:t>nso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; - proverki.net@economy.gov.ru; - специальная форма жалобы в подсистеме досудебного обжалования (срок рассмотрения составляет 1 рабочий день). </w:t>
      </w:r>
    </w:p>
    <w:p w:rsidR="00243B5D" w:rsidRDefault="00243B5D">
      <w:r>
        <w:t xml:space="preserve">6. </w:t>
      </w:r>
      <w:r w:rsidR="00D7533D">
        <w:t xml:space="preserve">В Министерстве жилищно-коммунального хозяйства и энергетики Новосибирской области </w:t>
      </w:r>
      <w:r>
        <w:t xml:space="preserve">на официальном сайте создана специальная вкладка «Мораторий 2022», где можно получить исчерпывающую информацию по мораторию </w:t>
      </w:r>
      <w:r w:rsidR="00D7533D">
        <w:t>(</w:t>
      </w:r>
      <w:r w:rsidR="00D7533D" w:rsidRPr="00D7533D">
        <w:t>https://mjkh.nso.ru/page/1135</w:t>
      </w:r>
      <w:r w:rsidR="00D7533D">
        <w:t>)</w:t>
      </w:r>
    </w:p>
    <w:sectPr w:rsidR="0024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5D"/>
    <w:rsid w:val="000B3775"/>
    <w:rsid w:val="00243B5D"/>
    <w:rsid w:val="00421F60"/>
    <w:rsid w:val="0072383A"/>
    <w:rsid w:val="00B97ACE"/>
    <w:rsid w:val="00D7462D"/>
    <w:rsid w:val="00D7533D"/>
    <w:rsid w:val="00E05A4B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ED32"/>
  <w15:chartTrackingRefBased/>
  <w15:docId w15:val="{3BECDFF4-E27B-4595-8E4D-06410EB9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4965E0DD390CBEBAB8DE211BBF279EA8B82F4CBC61E9C790FAAEBA90B5A4189F559C0D4A4B3379A28AA9E199F1CEC33B632FF1BC25D5g4t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004965E0DD390CBEBAB8DE211BBF279EA8B82F4CBC61E9C790FAAEBA90B5A4189F5599094E436521ED8BF5A7CCE2CCC53B6129EDgBtC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04965E0DD390CBEBAB8DE211BBF279EA8B82F4CBC61E9C790FAAEBA90B5A4189F559C0D4A4B3778A28AA9E199F1CEC33B632FF1BC25D5g4tF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004965E0DD390CBEBAB8DE211BBF2799A1B0274CB961E9C790FAAEBA90B5A4189F559E0C4D436521ED8BF5A7CCE2CCC53B6129EDgBtCD" TargetMode="External"/><Relationship Id="rId10" Type="http://schemas.openxmlformats.org/officeDocument/2006/relationships/hyperlink" Target="consultantplus://offline/ref=3D004965E0DD390CBEBAB8DE211BBF279EA8B02248BC61E9C790FAAEBA90B5A4189F559A09411C6034FCD3FAA5D2FCCADD27632BgEtDD" TargetMode="External"/><Relationship Id="rId4" Type="http://schemas.openxmlformats.org/officeDocument/2006/relationships/hyperlink" Target="consultantplus://offline/ref=3D004965E0DD390CBEBAB8DE211BBF279EA8B8234FBF61E9C790FAAEBA90B5A4189F559C0D4B4A3474A28AA9E199F1CEC33B632FF1BC25D5g4tFD" TargetMode="External"/><Relationship Id="rId9" Type="http://schemas.openxmlformats.org/officeDocument/2006/relationships/hyperlink" Target="consultantplus://offline/ref=3D004965E0DD390CBEBAB8DE211BBF279EA8B82F4CBC61E9C790FAAEBA90B5A4189F55990849436521ED8BF5A7CCE2CCC53B6129EDgB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Андрей Николаевич</dc:creator>
  <cp:keywords/>
  <dc:description/>
  <cp:lastModifiedBy>Бойков Александр Владимирович</cp:lastModifiedBy>
  <cp:revision>2</cp:revision>
  <dcterms:created xsi:type="dcterms:W3CDTF">2022-06-20T03:31:00Z</dcterms:created>
  <dcterms:modified xsi:type="dcterms:W3CDTF">2022-06-20T07:19:00Z</dcterms:modified>
</cp:coreProperties>
</file>