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Информационно-аналитический обзор и результаты рассмотрения обращений граждан, поступивших в министерство жилищно-коммунального х</w:t>
      </w:r>
      <w:r>
        <w:rPr>
          <w:rFonts w:ascii="Times New Roman" w:hAnsi="Times New Roman" w:cs="Times New Roman"/>
          <w:b/>
          <w:sz w:val="28"/>
          <w:szCs w:val="28"/>
        </w:rPr>
        <w:t xml:space="preserve">озяйства и энергетики НСО за 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</w:t>
      </w:r>
      <w:r>
        <w:rPr>
          <w:rFonts w:ascii="Times New Roman" w:hAnsi="Times New Roman" w:cs="Times New Roman"/>
          <w:sz w:val="28"/>
          <w:szCs w:val="28"/>
        </w:rPr>
        <w:t xml:space="preserve"> по рассмотрению обращений граждан в министерстве жилищно-коммунального хозяйства и энергетики Новосибирской области (далее-министерство) осуществляется в соответствии с Федеральным законом от 02.05.2006 № 59-ФЗ «О порядке рассмотрения обращений граждан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Федерации»,  Инструкцией по организации работы с обращениями граждан и проведению личного приема граждан в министерстве жилищно-коммунального хозяйства и энергетики Новосибирской области, утвержденной приказом министерства от 10.12.2025 № 311-НПА.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</w:t>
      </w:r>
      <w:r>
        <w:rPr>
          <w:rFonts w:ascii="Times New Roman" w:hAnsi="Times New Roman" w:cs="Times New Roman"/>
          <w:sz w:val="28"/>
          <w:szCs w:val="28"/>
        </w:rPr>
        <w:t xml:space="preserve">2.03</w:t>
      </w:r>
      <w:r>
        <w:rPr>
          <w:rFonts w:ascii="Times New Roman" w:hAnsi="Times New Roman" w:cs="Times New Roman"/>
          <w:sz w:val="28"/>
          <w:szCs w:val="28"/>
        </w:rPr>
        <w:t xml:space="preserve">.2026 по 31</w:t>
      </w:r>
      <w:r>
        <w:rPr>
          <w:rFonts w:ascii="Times New Roman" w:hAnsi="Times New Roman" w:cs="Times New Roman"/>
          <w:sz w:val="28"/>
          <w:szCs w:val="28"/>
        </w:rPr>
        <w:t xml:space="preserve">.03</w:t>
      </w:r>
      <w:r>
        <w:rPr>
          <w:rFonts w:ascii="Times New Roman" w:hAnsi="Times New Roman" w:cs="Times New Roman"/>
          <w:sz w:val="28"/>
          <w:szCs w:val="28"/>
        </w:rPr>
        <w:t xml:space="preserve">.2026 в министерство жилищно-коммунального хозяйства и энергетики Новосибирской области (д</w:t>
      </w:r>
      <w:r>
        <w:rPr>
          <w:rFonts w:ascii="Times New Roman" w:hAnsi="Times New Roman" w:cs="Times New Roman"/>
          <w:sz w:val="28"/>
          <w:szCs w:val="28"/>
        </w:rPr>
        <w:t xml:space="preserve">алее-министерство) поступило 167</w:t>
      </w:r>
      <w:r>
        <w:rPr>
          <w:rFonts w:ascii="Times New Roman" w:hAnsi="Times New Roman" w:cs="Times New Roman"/>
          <w:sz w:val="28"/>
          <w:szCs w:val="28"/>
        </w:rPr>
        <w:t xml:space="preserve"> письменны</w:t>
      </w:r>
      <w:r>
        <w:rPr>
          <w:rFonts w:ascii="Times New Roman" w:hAnsi="Times New Roman" w:cs="Times New Roman"/>
          <w:sz w:val="28"/>
          <w:szCs w:val="28"/>
        </w:rPr>
        <w:t xml:space="preserve">х обращений граждан: (за февраль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6 года - 203</w:t>
      </w:r>
      <w:r>
        <w:rPr>
          <w:rFonts w:ascii="Times New Roman" w:hAnsi="Times New Roman" w:cs="Times New Roman"/>
          <w:sz w:val="28"/>
          <w:szCs w:val="28"/>
        </w:rPr>
        <w:t xml:space="preserve">, уменьшилось на 36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й, с начала 2026 года – 568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>
        <w:rPr>
          <w:rFonts w:ascii="Times New Roman" w:hAnsi="Times New Roman" w:cs="Times New Roman"/>
          <w:sz w:val="28"/>
          <w:szCs w:val="28"/>
        </w:rPr>
        <w:t xml:space="preserve">) из них 7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обращений было направлено на рассмотрение в министерство из общественной приемной Губернатора Новосибирской области, по поручению Губернатора Новосибирской области было рассмотрено и под</w:t>
      </w:r>
      <w:r>
        <w:rPr>
          <w:rFonts w:ascii="Times New Roman" w:hAnsi="Times New Roman" w:cs="Times New Roman"/>
          <w:sz w:val="28"/>
          <w:szCs w:val="28"/>
        </w:rPr>
        <w:t xml:space="preserve">готовлено проектов ответов на 5 </w:t>
      </w:r>
      <w:r>
        <w:rPr>
          <w:rFonts w:ascii="Times New Roman" w:hAnsi="Times New Roman" w:cs="Times New Roman"/>
          <w:sz w:val="28"/>
          <w:szCs w:val="28"/>
        </w:rPr>
        <w:t xml:space="preserve">обращений граждан, по поручению заместителя Губернатора Петухова Ю.Ф., первого заместителя Председателя Правительства НСО Знаткова В.М. и заместителя Губернатора НСО Клемешова О.П.  рассмотрено и под</w:t>
      </w:r>
      <w:r>
        <w:rPr>
          <w:rFonts w:ascii="Times New Roman" w:hAnsi="Times New Roman" w:cs="Times New Roman"/>
          <w:sz w:val="28"/>
          <w:szCs w:val="28"/>
        </w:rPr>
        <w:t xml:space="preserve">готовлено проектов ответов на 28 обращений и 85</w:t>
      </w:r>
      <w:r>
        <w:rPr>
          <w:rFonts w:ascii="Times New Roman" w:hAnsi="Times New Roman" w:cs="Times New Roman"/>
          <w:sz w:val="28"/>
          <w:szCs w:val="28"/>
        </w:rPr>
        <w:t xml:space="preserve"> обращений поступило непосредственно в министерство, в том числе по внутренней базе СЭДД поступило 10 обращений.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личном приеме принято 5 человек, зарегистрирована 5</w:t>
      </w:r>
      <w:r>
        <w:rPr>
          <w:rFonts w:ascii="Times New Roman" w:hAnsi="Times New Roman" w:cs="Times New Roman"/>
          <w:sz w:val="28"/>
          <w:szCs w:val="28"/>
        </w:rPr>
        <w:t xml:space="preserve"> карточек личного приема граждан.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Письменные обращения граждан (в том числе личный прием), поступившие в министерство, распределились по направлениям деятельности следующим образом: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ТКО/ТБО – 48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Деятельность УК и ГЖИ НСО – 25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Капитальный 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емонт многоквартирных домов – 40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Газификация –14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Переселение из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аварийного и ветхого жилья – 13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Водоснабжение – 2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Оплата за коммун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альные услуги и за капремонт – 0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Благоустройство –8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Теплоснабжение – 3,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Электроснабжение – 7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Канализация – 6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ЧС - 1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Итого: 167 обращений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вопросов, затронутых жителями города и области касаетс</w:t>
      </w:r>
      <w:r>
        <w:rPr>
          <w:rFonts w:ascii="Times New Roman" w:hAnsi="Times New Roman" w:cs="Times New Roman"/>
          <w:sz w:val="28"/>
          <w:szCs w:val="28"/>
        </w:rPr>
        <w:t xml:space="preserve">я, работы регионального оператора по вывозу ТКО, заключению договоров и оплаты коммунальной услуги, капитального ремонта многоквартирных домов, о переселении из ветхого и аварийного жилья, о переносе и замене сроков капитального ремонта, взносов за капитал</w:t>
      </w:r>
      <w:r>
        <w:rPr>
          <w:rFonts w:ascii="Times New Roman" w:hAnsi="Times New Roman" w:cs="Times New Roman"/>
          <w:sz w:val="28"/>
          <w:szCs w:val="28"/>
        </w:rPr>
        <w:t xml:space="preserve">ьный ремонт, о содержании и текущем ремонте общего имущества многоквартирного дома, о способе управления и проверке деятельности управляющих компаний, о тарифах и начислениях за коммунальные платежи, газификации, электроснабжении и водоснабжении поселений.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18</w:t>
      </w:r>
      <w:r>
        <w:rPr>
          <w:rFonts w:ascii="Times New Roman" w:hAnsi="Times New Roman" w:cs="Times New Roman"/>
          <w:sz w:val="28"/>
          <w:szCs w:val="28"/>
        </w:rPr>
        <w:t xml:space="preserve"> обращениям, поступившим непосредственно в министерство, по вопросам проверки деятельности управляющих о</w:t>
      </w:r>
      <w:r>
        <w:rPr>
          <w:rFonts w:ascii="Times New Roman" w:hAnsi="Times New Roman" w:cs="Times New Roman"/>
          <w:sz w:val="28"/>
          <w:szCs w:val="28"/>
        </w:rPr>
        <w:t xml:space="preserve">рганизаций, содержания общего имущества в многоквартирном доме и некачественном предоставлении коммунальных услуг, были выполнены переадресации обращений по компетенции в государственную жилищную инспекцию Новосибирской области и мэрию города Новосибирска.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обращения были рассмотрены руководителем министерства и направлены исполнителям для подготовки ответов заявителям.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рассмотрения на 154 обращения</w:t>
      </w:r>
      <w:r>
        <w:rPr>
          <w:rFonts w:ascii="Times New Roman" w:hAnsi="Times New Roman" w:cs="Times New Roman"/>
          <w:sz w:val="28"/>
          <w:szCs w:val="28"/>
        </w:rPr>
        <w:t xml:space="preserve"> граждан даны ответы с разъяснениями в установленный законом срок.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sz w:val="28"/>
          <w:szCs w:val="28"/>
        </w:rPr>
        <w:t xml:space="preserve">на 1 апреля</w:t>
      </w:r>
      <w:r>
        <w:rPr>
          <w:rFonts w:ascii="Times New Roman" w:hAnsi="Times New Roman" w:cs="Times New Roman"/>
          <w:sz w:val="28"/>
          <w:szCs w:val="28"/>
        </w:rPr>
        <w:t xml:space="preserve"> 2026 в министерстве жилищно-коммунального хозяйства и энергетики Новосибирской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находится на рассмотрении 49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обращений.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707" w:bottom="426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663"/>
    <w:link w:val="706"/>
    <w:uiPriority w:val="35"/>
    <w:rPr>
      <w:b/>
      <w:bCs/>
      <w:color w:val="4f81bd" w:themeColor="accent1"/>
      <w:sz w:val="18"/>
      <w:szCs w:val="18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Heading 1 Char"/>
    <w:basedOn w:val="663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Heading 2 Char"/>
    <w:basedOn w:val="663"/>
    <w:uiPriority w:val="9"/>
    <w:rPr>
      <w:rFonts w:ascii="Arial" w:hAnsi="Arial" w:eastAsia="Arial" w:cs="Arial"/>
      <w:sz w:val="34"/>
    </w:rPr>
  </w:style>
  <w:style w:type="character" w:styleId="668" w:customStyle="1">
    <w:name w:val="Heading 3 Char"/>
    <w:basedOn w:val="663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Heading 4 Char"/>
    <w:basedOn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5 Char"/>
    <w:basedOn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Heading 6 Char"/>
    <w:basedOn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Heading 7 Char"/>
    <w:basedOn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Heading 8 Char"/>
    <w:basedOn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Heading 9 Char"/>
    <w:basedOn w:val="663"/>
    <w:uiPriority w:val="9"/>
    <w:rPr>
      <w:rFonts w:ascii="Arial" w:hAnsi="Arial" w:eastAsia="Arial" w:cs="Arial"/>
      <w:i/>
      <w:iCs/>
      <w:sz w:val="21"/>
      <w:szCs w:val="21"/>
    </w:rPr>
  </w:style>
  <w:style w:type="character" w:styleId="675" w:customStyle="1">
    <w:name w:val="Title Char"/>
    <w:basedOn w:val="663"/>
    <w:uiPriority w:val="10"/>
    <w:rPr>
      <w:sz w:val="48"/>
      <w:szCs w:val="48"/>
    </w:rPr>
  </w:style>
  <w:style w:type="character" w:styleId="676" w:customStyle="1">
    <w:name w:val="Subtitle Char"/>
    <w:basedOn w:val="663"/>
    <w:uiPriority w:val="11"/>
    <w:rPr>
      <w:sz w:val="24"/>
      <w:szCs w:val="24"/>
    </w:rPr>
  </w:style>
  <w:style w:type="character" w:styleId="677" w:customStyle="1">
    <w:name w:val="Quote Char"/>
    <w:uiPriority w:val="29"/>
    <w:rPr>
      <w:i/>
    </w:rPr>
  </w:style>
  <w:style w:type="character" w:styleId="678" w:customStyle="1">
    <w:name w:val="Intense Quote Char"/>
    <w:uiPriority w:val="30"/>
    <w:rPr>
      <w:i/>
    </w:rPr>
  </w:style>
  <w:style w:type="character" w:styleId="679" w:customStyle="1">
    <w:name w:val="Header Char"/>
    <w:basedOn w:val="663"/>
    <w:uiPriority w:val="99"/>
  </w:style>
  <w:style w:type="character" w:styleId="680" w:customStyle="1">
    <w:name w:val="Название объекта Знак"/>
    <w:link w:val="706"/>
    <w:uiPriority w:val="99"/>
  </w:style>
  <w:style w:type="character" w:styleId="681" w:customStyle="1">
    <w:name w:val="Footnote Text Char"/>
    <w:uiPriority w:val="99"/>
    <w:rPr>
      <w:sz w:val="18"/>
    </w:rPr>
  </w:style>
  <w:style w:type="character" w:styleId="682" w:customStyle="1">
    <w:name w:val="Endnote Text Char"/>
    <w:uiPriority w:val="99"/>
    <w:rPr>
      <w:sz w:val="20"/>
    </w:rPr>
  </w:style>
  <w:style w:type="character" w:styleId="683" w:customStyle="1">
    <w:name w:val="Заголовок 1 Знак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84" w:customStyle="1">
    <w:name w:val="Заголовок 2 Знак"/>
    <w:basedOn w:val="663"/>
    <w:link w:val="655"/>
    <w:uiPriority w:val="9"/>
    <w:rPr>
      <w:rFonts w:ascii="Arial" w:hAnsi="Arial" w:eastAsia="Arial" w:cs="Arial"/>
      <w:sz w:val="34"/>
    </w:rPr>
  </w:style>
  <w:style w:type="character" w:styleId="685" w:customStyle="1">
    <w:name w:val="Заголовок 3 Знак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Заголовок 4 Знак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Заголовок 5 Знак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Заголовок 6 Знак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Заголовок 7 Знак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Заголовок 8 Знак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Заголовок 9 Знак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653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after="0" w:line="240" w:lineRule="auto"/>
    </w:pPr>
  </w:style>
  <w:style w:type="paragraph" w:styleId="694">
    <w:name w:val="Title"/>
    <w:basedOn w:val="653"/>
    <w:next w:val="653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 w:customStyle="1">
    <w:name w:val="Заголовок Знак"/>
    <w:basedOn w:val="663"/>
    <w:link w:val="694"/>
    <w:uiPriority w:val="10"/>
    <w:rPr>
      <w:sz w:val="48"/>
      <w:szCs w:val="48"/>
    </w:rPr>
  </w:style>
  <w:style w:type="paragraph" w:styleId="696">
    <w:name w:val="Subtitle"/>
    <w:basedOn w:val="653"/>
    <w:next w:val="653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 w:customStyle="1">
    <w:name w:val="Подзаголовок Знак"/>
    <w:basedOn w:val="663"/>
    <w:link w:val="696"/>
    <w:uiPriority w:val="11"/>
    <w:rPr>
      <w:sz w:val="24"/>
      <w:szCs w:val="24"/>
    </w:rPr>
  </w:style>
  <w:style w:type="paragraph" w:styleId="698">
    <w:name w:val="Quote"/>
    <w:basedOn w:val="653"/>
    <w:next w:val="653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3"/>
    <w:next w:val="653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3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3"/>
    <w:link w:val="702"/>
    <w:uiPriority w:val="99"/>
  </w:style>
  <w:style w:type="paragraph" w:styleId="704">
    <w:name w:val="Footer"/>
    <w:basedOn w:val="653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63"/>
    <w:uiPriority w:val="99"/>
  </w:style>
  <w:style w:type="paragraph" w:styleId="706">
    <w:name w:val="Caption"/>
    <w:basedOn w:val="653"/>
    <w:next w:val="653"/>
    <w:link w:val="68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6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6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8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2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2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1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5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5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9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9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3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563c1" w:themeColor="hyperlink"/>
      <w:u w:val="single"/>
    </w:rPr>
  </w:style>
  <w:style w:type="paragraph" w:styleId="835">
    <w:name w:val="footnote text"/>
    <w:basedOn w:val="653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63"/>
    <w:uiPriority w:val="99"/>
    <w:unhideWhenUsed/>
    <w:rPr>
      <w:vertAlign w:val="superscript"/>
    </w:rPr>
  </w:style>
  <w:style w:type="paragraph" w:styleId="838">
    <w:name w:val="endnote text"/>
    <w:basedOn w:val="653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63"/>
    <w:uiPriority w:val="99"/>
    <w:semiHidden/>
    <w:unhideWhenUsed/>
    <w:rPr>
      <w:vertAlign w:val="superscript"/>
    </w:rPr>
  </w:style>
  <w:style w:type="paragraph" w:styleId="841">
    <w:name w:val="toc 1"/>
    <w:basedOn w:val="653"/>
    <w:next w:val="653"/>
    <w:uiPriority w:val="39"/>
    <w:unhideWhenUsed/>
    <w:pPr>
      <w:spacing w:after="57"/>
    </w:pPr>
  </w:style>
  <w:style w:type="paragraph" w:styleId="842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43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44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45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46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47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48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49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53"/>
    <w:next w:val="653"/>
    <w:uiPriority w:val="99"/>
    <w:unhideWhenUsed/>
    <w:pPr>
      <w:spacing w:after="0"/>
    </w:pPr>
  </w:style>
  <w:style w:type="paragraph" w:styleId="852">
    <w:name w:val="Balloon Text"/>
    <w:basedOn w:val="653"/>
    <w:link w:val="85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3" w:customStyle="1">
    <w:name w:val="Текст выноски Знак"/>
    <w:basedOn w:val="663"/>
    <w:link w:val="85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D03F-DC45-49C0-A7D0-47EBA14D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Анчугова Ирина Владимировна</dc:creator>
  <cp:keywords/>
  <dc:description/>
  <cp:lastModifiedBy>grnv</cp:lastModifiedBy>
  <cp:revision>9</cp:revision>
  <dcterms:created xsi:type="dcterms:W3CDTF">2026-03-25T09:12:00Z</dcterms:created>
  <dcterms:modified xsi:type="dcterms:W3CDTF">2026-04-06T04:58:49Z</dcterms:modified>
</cp:coreProperties>
</file>