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D58" w:rsidRDefault="00AD161A">
      <w:pPr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 2</w:t>
      </w:r>
    </w:p>
    <w:p w:rsidR="00683D58" w:rsidRDefault="00683D58">
      <w:pPr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83D58" w:rsidRDefault="00AD161A">
      <w:pPr>
        <w:spacing w:after="0" w:line="240" w:lineRule="auto"/>
        <w:ind w:left="453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683D58" w:rsidRDefault="00AD161A">
      <w:pPr>
        <w:spacing w:after="0" w:line="240" w:lineRule="auto"/>
        <w:ind w:left="453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</w:t>
      </w:r>
    </w:p>
    <w:p w:rsidR="00683D58" w:rsidRDefault="00AD161A">
      <w:pPr>
        <w:spacing w:after="0" w:line="240" w:lineRule="auto"/>
        <w:ind w:left="453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жилищно-коммунального хозяйства</w:t>
      </w:r>
    </w:p>
    <w:p w:rsidR="00683D58" w:rsidRDefault="00AD161A">
      <w:pPr>
        <w:spacing w:after="0" w:line="240" w:lineRule="auto"/>
        <w:ind w:left="453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энергетики Новосибирской области</w:t>
      </w:r>
    </w:p>
    <w:p w:rsidR="00683D58" w:rsidRDefault="00AD161A">
      <w:pPr>
        <w:spacing w:after="0" w:line="240" w:lineRule="auto"/>
        <w:ind w:right="-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626117">
        <w:rPr>
          <w:rFonts w:ascii="Times New Roman" w:hAnsi="Times New Roman" w:cs="Times New Roman"/>
          <w:sz w:val="28"/>
          <w:szCs w:val="28"/>
        </w:rPr>
        <w:t xml:space="preserve"> 05.06.2025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626117">
        <w:rPr>
          <w:rFonts w:ascii="Times New Roman" w:hAnsi="Times New Roman" w:cs="Times New Roman"/>
          <w:sz w:val="28"/>
          <w:szCs w:val="28"/>
        </w:rPr>
        <w:t>161</w:t>
      </w:r>
      <w:r>
        <w:rPr>
          <w:rFonts w:ascii="Times New Roman" w:hAnsi="Times New Roman" w:cs="Times New Roman"/>
          <w:sz w:val="28"/>
          <w:szCs w:val="28"/>
        </w:rPr>
        <w:t>-НПА</w:t>
      </w: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AD16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ДОКУМЕНТАЦИЯ О ПРОВЕДЕНИИ ПРЕДВАРИТЕЛЬНОГО ОТБОРА</w:t>
      </w:r>
    </w:p>
    <w:p w:rsidR="00683D58" w:rsidRDefault="00AD16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№ 2.2-2025-ПО</w:t>
      </w:r>
    </w:p>
    <w:p w:rsidR="00683D58" w:rsidRDefault="00AD16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предмету предварительного отбора «Оказание услуг и (или) выполнение работ по капитальному ремонту общего имущества многоквартирных домов»</w:t>
      </w: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83D58" w:rsidRDefault="00AD16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г. Новосибирск, 2025 г.</w:t>
      </w:r>
    </w:p>
    <w:p w:rsidR="00683D58" w:rsidRDefault="00AD161A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lastRenderedPageBreak/>
        <w:t>I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</w:rPr>
        <w:t>Общие положения</w:t>
      </w:r>
    </w:p>
    <w:p w:rsidR="00683D58" w:rsidRDefault="00AD161A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Орган по ведению реестра квалифицированных подрядных организаций (далее – Орган по ведению РКПО) – министерство жилищно-коммунального хозяйства и энергетики Новосибирской области.</w:t>
      </w:r>
    </w:p>
    <w:p w:rsidR="00683D58" w:rsidRDefault="00AD161A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</w:t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W w:w="9911" w:type="dxa"/>
        <w:tblLayout w:type="fixed"/>
        <w:tblLook w:val="04A0" w:firstRow="1" w:lastRow="0" w:firstColumn="1" w:lastColumn="0" w:noHBand="0" w:noVBand="1"/>
      </w:tblPr>
      <w:tblGrid>
        <w:gridCol w:w="697"/>
        <w:gridCol w:w="4117"/>
        <w:gridCol w:w="5097"/>
      </w:tblGrid>
      <w:tr w:rsidR="00683D58">
        <w:trPr>
          <w:trHeight w:val="900"/>
        </w:trPr>
        <w:tc>
          <w:tcPr>
            <w:tcW w:w="697" w:type="dxa"/>
            <w:shd w:val="clear" w:color="auto" w:fill="FFFFFF"/>
            <w:vAlign w:val="center"/>
          </w:tcPr>
          <w:p w:rsidR="00683D58" w:rsidRDefault="00AD161A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214" w:type="dxa"/>
            <w:gridSpan w:val="2"/>
            <w:shd w:val="clear" w:color="auto" w:fill="FFFFFF"/>
            <w:vAlign w:val="center"/>
          </w:tcPr>
          <w:p w:rsidR="00683D58" w:rsidRDefault="00AD161A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Информация о проведении предварительного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отбора</w:t>
            </w:r>
          </w:p>
        </w:tc>
      </w:tr>
      <w:tr w:rsidR="00683D58">
        <w:trPr>
          <w:trHeight w:val="594"/>
        </w:trPr>
        <w:tc>
          <w:tcPr>
            <w:tcW w:w="9911" w:type="dxa"/>
            <w:gridSpan w:val="3"/>
            <w:shd w:val="clear" w:color="auto" w:fill="FFFFFF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Сведения об органе по ведению реестра </w:t>
            </w:r>
          </w:p>
        </w:tc>
      </w:tr>
      <w:tr w:rsidR="00683D58">
        <w:trPr>
          <w:trHeight w:val="900"/>
        </w:trPr>
        <w:tc>
          <w:tcPr>
            <w:tcW w:w="697" w:type="dxa"/>
            <w:shd w:val="clear" w:color="auto" w:fill="FFFFFF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117" w:type="dxa"/>
            <w:shd w:val="clear" w:color="auto" w:fill="FFFFFF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5097" w:type="dxa"/>
            <w:shd w:val="clear" w:color="auto" w:fill="FFFFFF" w:themeFill="background1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Министерство жилищно-коммунального хозяйства и энергетики Новосибирской области</w:t>
            </w:r>
          </w:p>
        </w:tc>
      </w:tr>
      <w:tr w:rsidR="00683D58">
        <w:trPr>
          <w:trHeight w:val="574"/>
        </w:trPr>
        <w:tc>
          <w:tcPr>
            <w:tcW w:w="697" w:type="dxa"/>
            <w:shd w:val="clear" w:color="auto" w:fill="FFFFFF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117" w:type="dxa"/>
            <w:shd w:val="clear" w:color="auto" w:fill="FFFFFF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5097" w:type="dxa"/>
            <w:shd w:val="clear" w:color="auto" w:fill="FFFFFF" w:themeFill="background1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630091, г. Новосибирск, ул. Фрунзе, 5, оф. 639</w:t>
            </w:r>
          </w:p>
        </w:tc>
      </w:tr>
      <w:tr w:rsidR="00683D58">
        <w:trPr>
          <w:trHeight w:val="574"/>
        </w:trPr>
        <w:tc>
          <w:tcPr>
            <w:tcW w:w="697" w:type="dxa"/>
            <w:shd w:val="clear" w:color="auto" w:fill="FFFFFF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117" w:type="dxa"/>
            <w:shd w:val="clear" w:color="auto" w:fill="FFFFFF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5097" w:type="dxa"/>
            <w:shd w:val="clear" w:color="auto" w:fill="FFFFFF" w:themeFill="background1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630091, г.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Новосибирск, ул. Фрунзе, 5, оф. 639</w:t>
            </w:r>
          </w:p>
        </w:tc>
      </w:tr>
      <w:tr w:rsidR="00683D58">
        <w:trPr>
          <w:trHeight w:val="594"/>
        </w:trPr>
        <w:tc>
          <w:tcPr>
            <w:tcW w:w="697" w:type="dxa"/>
            <w:shd w:val="clear" w:color="auto" w:fill="FFFFFF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117" w:type="dxa"/>
            <w:shd w:val="clear" w:color="auto" w:fill="FFFFFF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5097" w:type="dxa"/>
            <w:shd w:val="clear" w:color="auto" w:fill="FFFFFF" w:themeFill="background1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5406793110</w:t>
            </w:r>
          </w:p>
        </w:tc>
      </w:tr>
      <w:tr w:rsidR="00683D58">
        <w:trPr>
          <w:trHeight w:val="574"/>
        </w:trPr>
        <w:tc>
          <w:tcPr>
            <w:tcW w:w="697" w:type="dxa"/>
            <w:shd w:val="clear" w:color="auto" w:fill="FFFFFF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117" w:type="dxa"/>
            <w:shd w:val="clear" w:color="auto" w:fill="FFFFFF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5097" w:type="dxa"/>
            <w:shd w:val="clear" w:color="auto" w:fill="FFFFFF" w:themeFill="background1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mingkh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nso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683D58">
        <w:trPr>
          <w:trHeight w:val="594"/>
        </w:trPr>
        <w:tc>
          <w:tcPr>
            <w:tcW w:w="697" w:type="dxa"/>
            <w:shd w:val="clear" w:color="auto" w:fill="FFFFFF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117" w:type="dxa"/>
            <w:shd w:val="clear" w:color="auto" w:fill="FFFFFF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телефона</w:t>
            </w:r>
          </w:p>
        </w:tc>
        <w:tc>
          <w:tcPr>
            <w:tcW w:w="5097" w:type="dxa"/>
            <w:shd w:val="clear" w:color="auto" w:fill="FFFFFF" w:themeFill="background1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 (383) 238-76-53</w:t>
            </w:r>
          </w:p>
        </w:tc>
      </w:tr>
      <w:tr w:rsidR="00683D58">
        <w:trPr>
          <w:trHeight w:val="574"/>
        </w:trPr>
        <w:tc>
          <w:tcPr>
            <w:tcW w:w="697" w:type="dxa"/>
            <w:shd w:val="clear" w:color="auto" w:fill="FFFFFF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117" w:type="dxa"/>
            <w:shd w:val="clear" w:color="auto" w:fill="FFFFFF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Ф.И.О. контактного лица</w:t>
            </w:r>
          </w:p>
        </w:tc>
        <w:tc>
          <w:tcPr>
            <w:tcW w:w="5097" w:type="dxa"/>
            <w:shd w:val="clear" w:color="auto" w:fill="FFFFFF" w:themeFill="background1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Манске Инга Геннадьевна</w:t>
            </w:r>
          </w:p>
        </w:tc>
      </w:tr>
      <w:tr w:rsidR="00683D58">
        <w:trPr>
          <w:trHeight w:val="900"/>
        </w:trPr>
        <w:tc>
          <w:tcPr>
            <w:tcW w:w="697" w:type="dxa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17" w:type="dxa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 предварительного отбора</w:t>
            </w:r>
          </w:p>
        </w:tc>
        <w:tc>
          <w:tcPr>
            <w:tcW w:w="5097" w:type="dxa"/>
            <w:shd w:val="clear" w:color="auto" w:fill="FFFFFF" w:themeFill="background1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Оказание услуг и (или)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работ по капитальному ремонту общего имущества многоквартирных домов</w:t>
            </w:r>
          </w:p>
        </w:tc>
      </w:tr>
      <w:tr w:rsidR="00683D58">
        <w:trPr>
          <w:trHeight w:val="574"/>
        </w:trPr>
        <w:tc>
          <w:tcPr>
            <w:tcW w:w="697" w:type="dxa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17" w:type="dxa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предварительного отбора</w:t>
            </w:r>
          </w:p>
        </w:tc>
        <w:tc>
          <w:tcPr>
            <w:tcW w:w="5097" w:type="dxa"/>
            <w:shd w:val="clear" w:color="auto" w:fill="FFFFFF" w:themeFill="background1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 2.2-2025-ПО</w:t>
            </w:r>
          </w:p>
        </w:tc>
      </w:tr>
      <w:tr w:rsidR="00683D58">
        <w:trPr>
          <w:trHeight w:val="1226"/>
        </w:trPr>
        <w:tc>
          <w:tcPr>
            <w:tcW w:w="697" w:type="dxa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17" w:type="dxa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Официальный сайт, на котором размещена документация о проведении предварительного отбора</w:t>
            </w:r>
          </w:p>
        </w:tc>
        <w:tc>
          <w:tcPr>
            <w:tcW w:w="5097" w:type="dxa"/>
            <w:shd w:val="clear" w:color="auto" w:fill="FFFFFF" w:themeFill="background1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http://www.mjkh.nso.ru/</w:t>
            </w:r>
          </w:p>
        </w:tc>
      </w:tr>
      <w:tr w:rsidR="00683D58">
        <w:trPr>
          <w:trHeight w:val="900"/>
        </w:trPr>
        <w:tc>
          <w:tcPr>
            <w:tcW w:w="697" w:type="dxa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17" w:type="dxa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Адрес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сайта оператора электронной площадки</w:t>
            </w:r>
          </w:p>
        </w:tc>
        <w:tc>
          <w:tcPr>
            <w:tcW w:w="5097" w:type="dxa"/>
            <w:shd w:val="clear" w:color="auto" w:fill="FFFFFF" w:themeFill="background1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http://www.rts-tender.ru/</w:t>
            </w:r>
          </w:p>
        </w:tc>
      </w:tr>
      <w:tr w:rsidR="00683D58">
        <w:trPr>
          <w:trHeight w:val="900"/>
        </w:trPr>
        <w:tc>
          <w:tcPr>
            <w:tcW w:w="697" w:type="dxa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17" w:type="dxa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действия результатов предварительного отбора</w:t>
            </w:r>
          </w:p>
        </w:tc>
        <w:tc>
          <w:tcPr>
            <w:tcW w:w="5097" w:type="dxa"/>
            <w:shd w:val="clear" w:color="auto" w:fill="FFFFFF" w:themeFill="background1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года</w:t>
            </w:r>
          </w:p>
        </w:tc>
      </w:tr>
      <w:tr w:rsidR="00683D58">
        <w:trPr>
          <w:trHeight w:val="1207"/>
        </w:trPr>
        <w:tc>
          <w:tcPr>
            <w:tcW w:w="697" w:type="dxa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17" w:type="dxa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и время начала срока подачи заявок на участие в предварительном отборе</w:t>
            </w:r>
          </w:p>
        </w:tc>
        <w:tc>
          <w:tcPr>
            <w:tcW w:w="5097" w:type="dxa"/>
            <w:shd w:val="clear" w:color="auto" w:fill="FFFFFF" w:themeFill="background1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06 июня 2025 года, </w:t>
            </w:r>
          </w:p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часов 00 минут</w:t>
            </w:r>
          </w:p>
        </w:tc>
      </w:tr>
      <w:tr w:rsidR="00683D58">
        <w:trPr>
          <w:trHeight w:val="1207"/>
        </w:trPr>
        <w:tc>
          <w:tcPr>
            <w:tcW w:w="697" w:type="dxa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17" w:type="dxa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окончания срока подачи заявок на участие в предварительном отборе</w:t>
            </w:r>
          </w:p>
        </w:tc>
        <w:tc>
          <w:tcPr>
            <w:tcW w:w="5097" w:type="dxa"/>
            <w:shd w:val="clear" w:color="auto" w:fill="FFFFFF" w:themeFill="background1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 июня 2025 года, </w:t>
            </w:r>
          </w:p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часов 00 минут</w:t>
            </w:r>
          </w:p>
        </w:tc>
      </w:tr>
      <w:tr w:rsidR="00683D58">
        <w:trPr>
          <w:trHeight w:val="919"/>
        </w:trPr>
        <w:tc>
          <w:tcPr>
            <w:tcW w:w="697" w:type="dxa"/>
          </w:tcPr>
          <w:p w:rsidR="00683D58" w:rsidRDefault="00AD161A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4117" w:type="dxa"/>
          </w:tcPr>
          <w:p w:rsidR="00683D58" w:rsidRDefault="00AD161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окончания рассмотрения заявок на участие в предварительном отборе</w:t>
            </w:r>
          </w:p>
        </w:tc>
        <w:tc>
          <w:tcPr>
            <w:tcW w:w="5097" w:type="dxa"/>
            <w:shd w:val="clear" w:color="auto" w:fill="FFFFFF" w:themeFill="background1"/>
          </w:tcPr>
          <w:p w:rsidR="00683D58" w:rsidRDefault="00AD161A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июля 2025 года</w:t>
            </w:r>
          </w:p>
        </w:tc>
      </w:tr>
    </w:tbl>
    <w:p w:rsidR="00683D58" w:rsidRDefault="00683D58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683D58" w:rsidRDefault="00AD161A">
      <w:pPr>
        <w:tabs>
          <w:tab w:val="left" w:pos="28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Требования к оказанию услуг и (или) выполнению </w:t>
      </w:r>
      <w:r>
        <w:rPr>
          <w:rFonts w:ascii="Times New Roman" w:eastAsia="Calibri" w:hAnsi="Times New Roman" w:cs="Times New Roman"/>
          <w:b/>
          <w:sz w:val="24"/>
          <w:szCs w:val="24"/>
        </w:rPr>
        <w:t>работ по капитальному ремонту общего имущества в многоквартирном доме</w:t>
      </w:r>
    </w:p>
    <w:p w:rsidR="00683D58" w:rsidRDefault="00683D58">
      <w:pPr>
        <w:tabs>
          <w:tab w:val="left" w:pos="284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071"/>
        <w:gridCol w:w="6285"/>
      </w:tblGrid>
      <w:tr w:rsidR="00683D58">
        <w:trPr>
          <w:trHeight w:val="458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83D58" w:rsidRDefault="00AD161A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83D58" w:rsidRDefault="00AD161A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83D58" w:rsidRDefault="00AD161A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</w:t>
            </w:r>
          </w:p>
        </w:tc>
      </w:tr>
      <w:tr w:rsidR="00683D58">
        <w:trPr>
          <w:trHeight w:val="164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83D58">
        <w:trPr>
          <w:trHeight w:val="35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D58" w:rsidRDefault="00AD16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D58" w:rsidRDefault="00AD1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качеству выполняемых работ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D58" w:rsidRDefault="00AD16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Подрядная организация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оказания услуг и (или) выполнения работ по капитальному ремонту общего имущества в многоквартирном доме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(далее – Подрядная организация) должна обеспечить выполнение работ в соответствии с требованиями нормативных документов Российской Федерации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83D58" w:rsidRDefault="00AD161A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стро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ительными нормами и правилами 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СНиП);</w:t>
            </w:r>
          </w:p>
          <w:p w:rsidR="00683D58" w:rsidRDefault="00AD161A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техническими регламентами;</w:t>
            </w:r>
          </w:p>
          <w:p w:rsidR="00683D58" w:rsidRDefault="00AD161A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сводами правил (СП);</w:t>
            </w:r>
          </w:p>
          <w:p w:rsidR="00683D58" w:rsidRDefault="00AD161A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правила по охране труда при эксплуатации электроустановок (ПОТЭУ);</w:t>
            </w:r>
          </w:p>
          <w:p w:rsidR="00683D58" w:rsidRDefault="00AD161A">
            <w:pPr>
              <w:shd w:val="clear" w:color="auto" w:fill="FFFFFF"/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правила устройства электроустановок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(ПУЭ);</w:t>
            </w:r>
          </w:p>
          <w:p w:rsidR="00683D58" w:rsidRDefault="00AD1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правила технической эксплуатации электроустановок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потребителей 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ПТЭЭ), и др.</w:t>
            </w:r>
          </w:p>
        </w:tc>
      </w:tr>
      <w:tr w:rsidR="00683D58">
        <w:trPr>
          <w:trHeight w:val="44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D58" w:rsidRDefault="00AD1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Общие требования к Подрядной организации по выполнению работ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D58" w:rsidRDefault="00AD16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1) Осуществлять фотофиксацию скрытых работ, основных этапов работ.</w:t>
            </w:r>
          </w:p>
          <w:p w:rsidR="00683D58" w:rsidRDefault="00AD16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2) Предоставлять Заказчику еженедельный письменный отчет о ходе выполнения работ в электронном или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бумажном виде.</w:t>
            </w:r>
          </w:p>
          <w:p w:rsidR="00683D58" w:rsidRDefault="00AD16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3) Запрещается складирование строительных материалов на придомовой территории многоквартирного дома (далее – МКД).</w:t>
            </w:r>
          </w:p>
          <w:p w:rsidR="00683D58" w:rsidRDefault="00AD16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4) Наличие наряд-допуска к огневым работам.</w:t>
            </w:r>
          </w:p>
          <w:p w:rsidR="00683D58" w:rsidRDefault="00AD16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5) Демонтажные, монтажные работы проводятся с 8-00 до 19-00.</w:t>
            </w:r>
          </w:p>
          <w:p w:rsidR="00683D58" w:rsidRDefault="00AD1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6) Обеспечить выполн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 требований безопасности пребывания людей, так как работы по капитальному ремонту общего имущества в МКД (далее – капитальный ремонт МКД) будут осуществляться в условиях эксплуатируемого МКД.</w:t>
            </w:r>
          </w:p>
          <w:p w:rsidR="00683D58" w:rsidRDefault="00AD1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7) Уведомить Заказчика о готовности к началу работ, сдаче-пр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иемке скрытых и выполненных работ.</w:t>
            </w:r>
          </w:p>
          <w:p w:rsidR="00683D58" w:rsidRDefault="00AD1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8) До начала работ Подрядная организация обязана выполнить подготовительные работы по защите квартир собственников МКД от протечек и прочих повреждений, связанных с производством работ.</w:t>
            </w:r>
          </w:p>
          <w:p w:rsidR="00683D58" w:rsidRDefault="00AD1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9) Назначить ответственного за прои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зводство работ.</w:t>
            </w:r>
          </w:p>
          <w:p w:rsidR="00683D58" w:rsidRDefault="00AD1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Копию приказа представить Заказчику.</w:t>
            </w:r>
          </w:p>
          <w:p w:rsidR="00683D58" w:rsidRDefault="00AD1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10) Обеспечить обязательное выполнение требований законодательства Российской Федерации о безопасном ведении работ, охране окружающей среды, охране труда,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пожарной безопасности и других строительных норм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правил.</w:t>
            </w:r>
          </w:p>
        </w:tc>
      </w:tr>
      <w:tr w:rsidR="00683D58">
        <w:trPr>
          <w:trHeight w:val="4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D58" w:rsidRDefault="00AD16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Требования к качеству</w:t>
            </w: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используемых в ходе работ материалов и оборудования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D58" w:rsidRDefault="00AD16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Качество, технические, функциональные характеристики (потребительские свойства), эксплуатационные характеристики и иные показатели материалов и оборудования,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используемых при выполнении работ по капитальному ремонту МКД, должны соответствовать Гражданскому кодексу Российской Федерации, Федеральному закону от 22 июля 2008 года № 123-ФЗ «Технический регламент о требованиях пожарной безопасности», Федеральному зак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ону от 23 ноября 2009 года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Федерации», иным положениям действующего законодательства Российской Федерации, ГОСТ, ОСТ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, ТУ, Перечню товара без указания на товарный знак, Перечню товара с указанием на товарный знак и подтверждаться соответствующими сертификатами/декларациями о соответствии (при их наличии в соответствии с требованиями законодательства Российской Федерации)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другими документами, удостоверяющими их качество.</w:t>
            </w:r>
          </w:p>
        </w:tc>
      </w:tr>
      <w:tr w:rsidR="00683D58">
        <w:trPr>
          <w:trHeight w:val="42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D58" w:rsidRDefault="00AD161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Технические характеристики материалов и оборудования</w:t>
            </w:r>
          </w:p>
        </w:tc>
        <w:tc>
          <w:tcPr>
            <w:tcW w:w="6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3D58" w:rsidRDefault="00AD16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1.Количественные и технические характеристики используемых материалов и оборудования – в соответствии с локальными сметами.</w:t>
            </w:r>
          </w:p>
          <w:p w:rsidR="00683D58" w:rsidRDefault="00AD16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В случае указания 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товарные знаки применяемых материалов следует читать «или эквивалент» (при согласовании с Заказчиком).</w:t>
            </w:r>
          </w:p>
        </w:tc>
      </w:tr>
    </w:tbl>
    <w:p w:rsidR="00683D58" w:rsidRDefault="00683D58">
      <w:pPr>
        <w:spacing w:before="120" w:after="0" w:line="240" w:lineRule="auto"/>
        <w:ind w:left="4185"/>
        <w:contextualSpacing/>
        <w:jc w:val="center"/>
        <w:outlineLvl w:val="1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before="120" w:after="0" w:line="240" w:lineRule="auto"/>
        <w:ind w:left="4185"/>
        <w:contextualSpacing/>
        <w:jc w:val="center"/>
        <w:outlineLvl w:val="1"/>
        <w:rPr>
          <w:rFonts w:ascii="Times New Roman" w:eastAsia="Calibri" w:hAnsi="Times New Roman" w:cs="Times New Roman"/>
          <w:vanish/>
          <w:sz w:val="24"/>
          <w:szCs w:val="24"/>
        </w:rPr>
      </w:pPr>
    </w:p>
    <w:p w:rsidR="00683D58" w:rsidRDefault="00AD16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</w:rPr>
        <w:t>Сведения о существенных условиях договора строительного подряда</w:t>
      </w: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80"/>
        <w:gridCol w:w="2409"/>
        <w:gridCol w:w="6976"/>
      </w:tblGrid>
      <w:tr w:rsidR="00683D58">
        <w:trPr>
          <w:tblHeader/>
        </w:trPr>
        <w:tc>
          <w:tcPr>
            <w:tcW w:w="680" w:type="dxa"/>
            <w:shd w:val="clear" w:color="auto" w:fill="F2F2F2"/>
            <w:vAlign w:val="center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09" w:type="dxa"/>
            <w:shd w:val="clear" w:color="auto" w:fill="F2F2F2"/>
            <w:vAlign w:val="center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Условие</w:t>
            </w:r>
          </w:p>
        </w:tc>
        <w:tc>
          <w:tcPr>
            <w:tcW w:w="6976" w:type="dxa"/>
            <w:shd w:val="clear" w:color="auto" w:fill="F2F2F2"/>
            <w:vAlign w:val="center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Описание условия</w:t>
            </w:r>
          </w:p>
        </w:tc>
      </w:tr>
      <w:tr w:rsidR="00683D58">
        <w:trPr>
          <w:tblHeader/>
        </w:trPr>
        <w:tc>
          <w:tcPr>
            <w:tcW w:w="680" w:type="dxa"/>
            <w:shd w:val="clear" w:color="auto" w:fill="F2F2F2"/>
            <w:vAlign w:val="center"/>
          </w:tcPr>
          <w:p w:rsidR="00683D58" w:rsidRDefault="00683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F2F2F2"/>
            <w:vAlign w:val="center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76" w:type="dxa"/>
            <w:shd w:val="clear" w:color="auto" w:fill="F2F2F2"/>
            <w:vAlign w:val="center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683D58">
        <w:tc>
          <w:tcPr>
            <w:tcW w:w="680" w:type="dxa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:rsidR="00683D58" w:rsidRDefault="00AD16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6976" w:type="dxa"/>
          </w:tcPr>
          <w:p w:rsidR="00683D58" w:rsidRDefault="00AD16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Фонд модернизации и развития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жилищно-коммунального хозяйства муниципальных образований Новосибирской области</w:t>
            </w:r>
          </w:p>
        </w:tc>
      </w:tr>
      <w:tr w:rsidR="00683D58">
        <w:trPr>
          <w:trHeight w:val="1179"/>
        </w:trPr>
        <w:tc>
          <w:tcPr>
            <w:tcW w:w="680" w:type="dxa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</w:tcPr>
          <w:p w:rsidR="00683D58" w:rsidRDefault="00AD16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Предмет договора строительного подряда (далее – договор)</w:t>
            </w:r>
          </w:p>
        </w:tc>
        <w:tc>
          <w:tcPr>
            <w:tcW w:w="6976" w:type="dxa"/>
          </w:tcPr>
          <w:p w:rsidR="00683D58" w:rsidRDefault="00AD16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Предметом договора является выполнение работ и (или) оказание услуг Подрядной организацией по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капитальному ремонту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МКД.</w:t>
            </w:r>
          </w:p>
          <w:p w:rsidR="00683D58" w:rsidRDefault="00AD16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Работы (услуги) будут выполняться (оказываться) Подрядной организацией в отношении объектов, указанных в ориентировочном адресном перечне, размещенном на сайте в информационно-коммуникационной сети «Интернет» http://www.mjkh.nso.ru/page/724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highlight w:val="white"/>
              </w:rPr>
              <w:t>.</w:t>
            </w:r>
            <w:r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highlight w:val="white"/>
              </w:rPr>
              <w:t xml:space="preserve">Указанные </w:t>
            </w:r>
            <w:r>
              <w:rPr>
                <w:rFonts w:ascii="Times New Roman" w:eastAsia="Calibri" w:hAnsi="Times New Roman" w:cs="Times New Roman"/>
                <w:color w:val="000000"/>
                <w:spacing w:val="-6"/>
                <w:sz w:val="24"/>
                <w:szCs w:val="24"/>
                <w:highlight w:val="white"/>
              </w:rPr>
              <w:t>ориентировочные перечни могут быть скорректированы в соответствии с требованиями действующего жилищного законодательства.</w:t>
            </w:r>
          </w:p>
        </w:tc>
      </w:tr>
      <w:tr w:rsidR="00683D58">
        <w:trPr>
          <w:trHeight w:val="3466"/>
        </w:trPr>
        <w:tc>
          <w:tcPr>
            <w:tcW w:w="680" w:type="dxa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409" w:type="dxa"/>
          </w:tcPr>
          <w:p w:rsidR="00683D58" w:rsidRDefault="00AD16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Цена договора</w:t>
            </w:r>
          </w:p>
        </w:tc>
        <w:tc>
          <w:tcPr>
            <w:tcW w:w="6976" w:type="dxa"/>
          </w:tcPr>
          <w:p w:rsidR="00683D58" w:rsidRDefault="00AD161A">
            <w:pPr>
              <w:tabs>
                <w:tab w:val="left" w:pos="450"/>
              </w:tabs>
              <w:spacing w:after="0" w:line="240" w:lineRule="auto"/>
              <w:ind w:left="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 Фиксированная. Определяется по итогам проведения электронного аукциона. Условия аукциона определяются Заказчиком 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Положением о привлечении специализированной некоммерческой организацией, осуществляющей деятельность, направленную на обеспечение проведения капитального ремонта МКД, Подрядных организаций для оказания услуг и (или) выполнения работ по капи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тальному ремонту МКД, утвержденном постановлением Правительства Российской Федерации от 1 июля 2016 г. № 615 (далее – Положение).</w:t>
            </w:r>
          </w:p>
          <w:p w:rsidR="00683D58" w:rsidRDefault="00AD161A">
            <w:pPr>
              <w:tabs>
                <w:tab w:val="left" w:pos="450"/>
              </w:tabs>
              <w:spacing w:after="0" w:line="240" w:lineRule="auto"/>
              <w:ind w:left="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 Не может превышать начальную (максимальную) цену договора, указанную в документации о проведении электронного аукциона и 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вещении о проведении электронного аукциона.</w:t>
            </w:r>
          </w:p>
          <w:p w:rsidR="00683D58" w:rsidRDefault="00AD161A">
            <w:pPr>
              <w:tabs>
                <w:tab w:val="left" w:pos="450"/>
              </w:tabs>
              <w:spacing w:after="0" w:line="240" w:lineRule="auto"/>
              <w:ind w:left="5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 Цена договора может быть увеличена по соглашению сторон в ходе его исполнения, но не более чем на 15 процентов в связи с пропорциональным увеличением объема выполнения работ (услуг). </w:t>
            </w:r>
          </w:p>
          <w:p w:rsidR="00683D58" w:rsidRDefault="00AD161A">
            <w:pPr>
              <w:tabs>
                <w:tab w:val="left" w:pos="450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 Цена договора может бы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ть снижена по соглашению сторон при уменьшении предусмотренных договором об оказании услуг объемов работ (услуг). </w:t>
            </w:r>
          </w:p>
        </w:tc>
      </w:tr>
      <w:tr w:rsidR="00683D58">
        <w:tc>
          <w:tcPr>
            <w:tcW w:w="680" w:type="dxa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683D58" w:rsidRDefault="00AD16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Порядок и сроки оплаты работ (услуг)</w:t>
            </w:r>
          </w:p>
        </w:tc>
        <w:tc>
          <w:tcPr>
            <w:tcW w:w="6976" w:type="dxa"/>
          </w:tcPr>
          <w:p w:rsidR="00683D58" w:rsidRDefault="00AD16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Устанавливаются Заказчиком в документации об электронном аукционе.</w:t>
            </w:r>
          </w:p>
        </w:tc>
      </w:tr>
      <w:tr w:rsidR="00683D58">
        <w:tc>
          <w:tcPr>
            <w:tcW w:w="680" w:type="dxa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09" w:type="dxa"/>
          </w:tcPr>
          <w:p w:rsidR="00683D58" w:rsidRDefault="00AD16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Порядок и сроки выполнения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 (оказания услуг)</w:t>
            </w:r>
          </w:p>
        </w:tc>
        <w:tc>
          <w:tcPr>
            <w:tcW w:w="6976" w:type="dxa"/>
          </w:tcPr>
          <w:p w:rsidR="00683D58" w:rsidRDefault="00AD16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Устанавливаются Заказчиком в документации об электронном аукционе.</w:t>
            </w:r>
          </w:p>
        </w:tc>
      </w:tr>
      <w:tr w:rsidR="00683D58">
        <w:tc>
          <w:tcPr>
            <w:tcW w:w="680" w:type="dxa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:rsidR="00683D58" w:rsidRDefault="00AD16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Порядок и сроки приемки выполненных работ (оказанных услуг)</w:t>
            </w:r>
          </w:p>
        </w:tc>
        <w:tc>
          <w:tcPr>
            <w:tcW w:w="6976" w:type="dxa"/>
          </w:tcPr>
          <w:p w:rsidR="00683D58" w:rsidRDefault="00AD16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Порядок и сроки приемки выполненных работ (оказанных услуг) устанавливаются Заказчиком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проведении электронного аукциона.</w:t>
            </w:r>
          </w:p>
          <w:p w:rsidR="00683D58" w:rsidRDefault="00AD161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Для проверки соответствия качества и объемов выполненных работ (оказанных услуг), установленных договором, Заказчик вправе привлекать независимых экспертов.</w:t>
            </w:r>
          </w:p>
        </w:tc>
      </w:tr>
      <w:tr w:rsidR="00683D58">
        <w:tc>
          <w:tcPr>
            <w:tcW w:w="680" w:type="dxa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:rsidR="00683D58" w:rsidRDefault="00AD16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Место выполнения работ (оказания услуг)</w:t>
            </w:r>
          </w:p>
        </w:tc>
        <w:tc>
          <w:tcPr>
            <w:tcW w:w="6976" w:type="dxa"/>
          </w:tcPr>
          <w:p w:rsidR="00683D58" w:rsidRDefault="00AD161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Место выполнения работ (оказания услуг) устанавливается Заказчиком в документации о проведении электронного аукциона в пределах Новосибирской области.</w:t>
            </w:r>
          </w:p>
        </w:tc>
      </w:tr>
      <w:tr w:rsidR="00683D58">
        <w:tc>
          <w:tcPr>
            <w:tcW w:w="680" w:type="dxa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:rsidR="00683D58" w:rsidRDefault="00AD16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исполнения обязательств по договору</w:t>
            </w:r>
          </w:p>
        </w:tc>
        <w:tc>
          <w:tcPr>
            <w:tcW w:w="6976" w:type="dxa"/>
          </w:tcPr>
          <w:p w:rsidR="00683D58" w:rsidRDefault="00AD161A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Исполнение обязательств по договору обеспечивается:</w:t>
            </w:r>
          </w:p>
          <w:p w:rsidR="00683D58" w:rsidRDefault="00AD16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независимой гарантией, выданной в соответствии с требованиями, предусмотренными </w:t>
            </w:r>
            <w:hyperlink r:id="rId8" w:tgtFrame="consultantplus://offline/ref=1A5ACDC7DDF8F0887A5F947293FE2CE5F6F787A58646A3FC26F6FA80EC4498F2B4F4B29DE25C6665B142ABBE2349634291F5A8A8AAE2S3H">
              <w:r>
                <w:rPr>
                  <w:rFonts w:ascii="Times New Roman" w:eastAsia="Calibri" w:hAnsi="Times New Roman" w:cs="Times New Roman"/>
                  <w:sz w:val="24"/>
                  <w:szCs w:val="24"/>
                </w:rPr>
                <w:t>частью 1 статьи 45</w:t>
              </w:r>
            </w:hyperlink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Федерального закона «О контрактной системе в сфере закупок товаров, работ, услуг для обеспечения госуда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рственных и муниципальных нужд» (далее - независимая гарантия)</w:t>
            </w:r>
          </w:p>
          <w:p w:rsidR="00683D58" w:rsidRDefault="00AD161A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обеспечительным платежом.</w:t>
            </w:r>
          </w:p>
          <w:p w:rsidR="00683D58" w:rsidRDefault="00AD161A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Способ обеспечения исполнения обязательств по договору определяется участником электронного аукциона, с которым заключается такой договор, самостоятельно из указ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анных в пункте 1 способов. </w:t>
            </w:r>
          </w:p>
          <w:p w:rsidR="00683D58" w:rsidRDefault="00AD161A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Размер обеспечения исполнения договора строительного подряда указывается в извещении о проведении электронного аукциона.</w:t>
            </w:r>
          </w:p>
          <w:p w:rsidR="00683D58" w:rsidRDefault="00AD161A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Размер обеспечения исполнения договора не может превышать 30 (тридцать) процентов начальной (максимал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ьной) цены договора, указанной в извещении о проведении электронного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аукциона.</w:t>
            </w:r>
          </w:p>
          <w:p w:rsidR="00683D58" w:rsidRDefault="00AD16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Обеспечение исполнения договора может быть установлено в размере, превышающем в 2 раза размер обеспечения его исполнения, указанный в документации о проведении электронного аукциона, в случае, если при проведении электронного аукциона участником закупки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 которым заключается договор о проведении капитального ремонта МКД, предложена цена, которая на 20 и более процентов ниже начальной (максимальной) цены договора. Участник закупки также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обязан дополнительно представить Заказчику обоснование предлагаемой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цены договора 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производстве работ с указа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нием цены и количества поставляемого товара, документы, подтверждающие наличие материалов у участника закупки, иные документы и расчеты, включая подтверждающие возможность участника закупки осуществить выполнение работ по предлагаемой цене.</w:t>
            </w:r>
          </w:p>
          <w:p w:rsidR="00683D58" w:rsidRDefault="00AD161A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Независимая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гарантия оформляется в письменной форме на бумажном носителе или в форме электронного документа, подписанного усиленной квалифицированной электронной подписью лица, имеющего право действовать от имени организации, выдавшей независимую гарантию (далее - гар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ант), на условиях, определенных гражданским законодательством, и должна соответствовать следующим требованиям:</w:t>
            </w:r>
          </w:p>
          <w:p w:rsidR="00683D58" w:rsidRDefault="00AD161A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быть безотзывной;</w:t>
            </w:r>
          </w:p>
          <w:p w:rsidR="00683D58" w:rsidRDefault="00AD161A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требование к независимой гарантии может быть предъявлено гаранту для выплаты суммы обеспечения исполнения обязательств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решению Заказчика в случае неисполнения участником электронного аукциона своих обязательств по договору строительного подряда и (или) в случае расторжения договора строительного подряда;</w:t>
            </w:r>
          </w:p>
          <w:p w:rsidR="00683D58" w:rsidRDefault="00AD161A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срок действия независимой гарантии должен превышать срок оказания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 и (или) выполнения работ по договору строительного подряда не менее чем на 60 дней.</w:t>
            </w:r>
          </w:p>
          <w:p w:rsidR="00683D58" w:rsidRDefault="00AD16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 Заказчик вправе не устанавливать требование обеспечения исполнения договора при условии банковского сопровождения договора.</w:t>
            </w:r>
          </w:p>
          <w:p w:rsidR="00683D58" w:rsidRDefault="00AD161A">
            <w:pPr>
              <w:widowControl w:val="0"/>
              <w:tabs>
                <w:tab w:val="left" w:pos="60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документации о проведении электронно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аукциона Заказчиком могут быть установлены дополнительные требования к обеспечению исполнения договора.</w:t>
            </w:r>
          </w:p>
        </w:tc>
      </w:tr>
      <w:tr w:rsidR="00683D58">
        <w:tc>
          <w:tcPr>
            <w:tcW w:w="680" w:type="dxa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09" w:type="dxa"/>
          </w:tcPr>
          <w:p w:rsidR="00683D58" w:rsidRDefault="00AD16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Гарантийный срок</w:t>
            </w:r>
          </w:p>
        </w:tc>
        <w:tc>
          <w:tcPr>
            <w:tcW w:w="6976" w:type="dxa"/>
          </w:tcPr>
          <w:p w:rsidR="00683D58" w:rsidRDefault="00AD161A">
            <w:pPr>
              <w:widowControl w:val="0"/>
              <w:tabs>
                <w:tab w:val="left" w:pos="2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Условия о гарантийном сроке определяются Заказчиком в документации о проведении электронного аукциона.</w:t>
            </w:r>
          </w:p>
          <w:p w:rsidR="00683D58" w:rsidRDefault="00AD161A">
            <w:pPr>
              <w:widowControl w:val="0"/>
              <w:tabs>
                <w:tab w:val="left" w:pos="238"/>
                <w:tab w:val="left" w:pos="6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Срок предоставления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гарантий на оказанные услуги и (или) выполненные работы не может быть менее 5 лет со дня подписания соответствующего акта о приемке оказанных услуг и (или) выполненных работ.</w:t>
            </w:r>
          </w:p>
        </w:tc>
      </w:tr>
      <w:tr w:rsidR="00683D58">
        <w:trPr>
          <w:trHeight w:val="1137"/>
        </w:trPr>
        <w:tc>
          <w:tcPr>
            <w:tcW w:w="680" w:type="dxa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409" w:type="dxa"/>
          </w:tcPr>
          <w:p w:rsidR="00683D58" w:rsidRDefault="00AD16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Ответственность Заказчика и Подрядной организации </w:t>
            </w:r>
          </w:p>
        </w:tc>
        <w:tc>
          <w:tcPr>
            <w:tcW w:w="6976" w:type="dxa"/>
          </w:tcPr>
          <w:p w:rsidR="00683D58" w:rsidRDefault="00AD161A">
            <w:pPr>
              <w:widowControl w:val="0"/>
              <w:tabs>
                <w:tab w:val="left" w:pos="600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договора,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предусматривающие ответственность Подрядной организации и Заказчика за неисполнение или ненадлежащее исполнение обязательств по договору, определяются Заказчиком в документации о проведении электронного аукциона.</w:t>
            </w:r>
          </w:p>
        </w:tc>
      </w:tr>
      <w:tr w:rsidR="00683D58">
        <w:tc>
          <w:tcPr>
            <w:tcW w:w="680" w:type="dxa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09" w:type="dxa"/>
          </w:tcPr>
          <w:p w:rsidR="00683D58" w:rsidRDefault="00AD16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Порядок заключения договора</w:t>
            </w:r>
          </w:p>
        </w:tc>
        <w:tc>
          <w:tcPr>
            <w:tcW w:w="6976" w:type="dxa"/>
          </w:tcPr>
          <w:p w:rsidR="00683D58" w:rsidRDefault="00AD161A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Договор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строительного подряда заключается Заказчиком в соответствии с Гражданским кодексом Российской Федерации и Положением.</w:t>
            </w:r>
          </w:p>
          <w:p w:rsidR="00683D58" w:rsidRDefault="00AD161A">
            <w:pPr>
              <w:widowControl w:val="0"/>
              <w:tabs>
                <w:tab w:val="left" w:pos="600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Порядок заключения договора определяется Заказчиком в документации о проведении электронного аукциона.</w:t>
            </w:r>
          </w:p>
        </w:tc>
      </w:tr>
      <w:tr w:rsidR="00683D58">
        <w:tc>
          <w:tcPr>
            <w:tcW w:w="680" w:type="dxa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</w:tcPr>
          <w:p w:rsidR="00683D58" w:rsidRDefault="00AD16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Другие существенные условия</w:t>
            </w:r>
          </w:p>
        </w:tc>
        <w:tc>
          <w:tcPr>
            <w:tcW w:w="6976" w:type="dxa"/>
          </w:tcPr>
          <w:p w:rsidR="00683D58" w:rsidRDefault="00AD161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Предмет договора, место оказания услуг и (или) проведения работ, виды услуг и (или) работ не могут изменяться в ходе его исполнения. Сроки оказания услуг и (или) выполнения работ по договору строительного подряда по соглашению сторон могут быть продлены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период действия одного из следующих обстоятельств при наличии документов, подтверждающих такие обстоятельства:</w:t>
            </w:r>
          </w:p>
          <w:p w:rsidR="00683D58" w:rsidRDefault="00AD161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изменение объема оказываемых услуг и (или) выполняемых работ по договору о проведении капитального ремонта МКД по соглашению сторон при со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гласовании таких изменений собственниками помещений в МКД, уполномоченным представителем собственников таких помещений или органами местного самоуправления в случаях, предусмотренных законодательством Российской Федерации;</w:t>
            </w:r>
          </w:p>
          <w:p w:rsidR="00683D58" w:rsidRDefault="00AD161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недопуск собственниками помеще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 в МКД Подрядной организации к оказанию услуг и (или) выполнению работ по капитальному ремонту МКД по причинам, не связанным с неисполнением или ненадлежащим исполнением такой организацией договора строительного подряда;</w:t>
            </w:r>
          </w:p>
          <w:p w:rsidR="00683D58" w:rsidRDefault="00AD161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приостановка оказания услуг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(или) выполнения работ по капитальному ремонту МКД в связи с наступлением отопительного сезона и (или) неблагоприятных погодных условий.</w:t>
            </w:r>
          </w:p>
          <w:p w:rsidR="00683D58" w:rsidRDefault="00AD161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При исполнении договора не допускается перемена Подрядной организации, за исключением случаев, если новая Подрядная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организация является правопреемником по договору вследствие реорганизации юридического лица в порядке, предусмотренном законодательством Российской Федерации.</w:t>
            </w:r>
          </w:p>
          <w:p w:rsidR="00683D58" w:rsidRDefault="00AD161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Расторжение договора допускается:</w:t>
            </w:r>
          </w:p>
          <w:p w:rsidR="00683D58" w:rsidRDefault="00AD161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по соглашению сторон;</w:t>
            </w:r>
          </w:p>
          <w:p w:rsidR="00683D58" w:rsidRDefault="00AD161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по инициативе Заказчика, в том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 в виде одностороннего расторжения договора, или Подрядной организации (основания такого расторжения устанавливаются в договоре строительного подряда);</w:t>
            </w:r>
          </w:p>
          <w:p w:rsidR="00683D58" w:rsidRDefault="00AD161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по решению суда по основаниям, предусмотренным законодательством Российской Федерации.</w:t>
            </w:r>
          </w:p>
          <w:p w:rsidR="00683D58" w:rsidRDefault="00AD161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Заказч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 вправе расторгнуть договор в одностороннем порядке в следующих случаях:</w:t>
            </w:r>
          </w:p>
          <w:p w:rsidR="00683D58" w:rsidRDefault="00AD161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систематическое (2 раза и более) нарушение Подрядной организацией сроков оказания услуг и (или) выполнения работ;</w:t>
            </w:r>
          </w:p>
          <w:p w:rsidR="00683D58" w:rsidRDefault="00AD161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задержка Подрядной организацией начала выполнения работ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более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 на 10 (десять) календарных дней по причинам, не зависящим от Заказчика или собственников помещений в МКД;</w:t>
            </w:r>
          </w:p>
          <w:p w:rsidR="00683D58" w:rsidRDefault="00AD161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неоднократное (2 раза и более в течение одного календарного месяца) несоблюдение (отступление от требований, предусмотренных договором строите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льного подряда, проектной документацией, стандартами, нормами и правилами, а также иными действующими нормативными правовыми актами) Подрядной организацией требований к качеству услуг и (или) работ и (или) технологии проведения работ;</w:t>
            </w:r>
          </w:p>
          <w:p w:rsidR="00683D58" w:rsidRDefault="00AD161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неоднократное (2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аза и более в течение одного календарного месяца) использование некачественных материалов, изделий и конструкций, выявленных Заказчиком в соответствии с условиями договора строительного подряда;</w:t>
            </w:r>
          </w:p>
          <w:p w:rsidR="00683D58" w:rsidRDefault="00AD161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д) прекращение членства Подрядной организации в саморегулируе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 организации, издание актов государственных органов в рамках законодательства Российской Федерации, лишающих права Подрядной организации на производство работ;</w:t>
            </w:r>
          </w:p>
          <w:p w:rsidR="00683D58" w:rsidRDefault="00AD161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 нарушение Подрядной организацией сроков оказания услуг и (или) выполнения работ продолжите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льностью более 30 (тридцати) календарных дней по любому из МКД;</w:t>
            </w:r>
          </w:p>
          <w:p w:rsidR="00683D58" w:rsidRDefault="00AD161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ж) нарушение срока замены независимой гарантии, установленного договором о проведении капитального ремонта МКД, при отзыве лицензии, банкротстве или ликвидации гаранта более чем на 2 (два) раб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очих дня;</w:t>
            </w:r>
          </w:p>
          <w:p w:rsidR="00683D58" w:rsidRDefault="00AD161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з) выявление Заказчиком после заключения договора строительного подряда факта недействительности представленной Подрядной организацией независимой гарантии (представление поддельных документов, получение от гаранта опровержения выдачи независимой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гарантии Подрядной организации в письменной форме);</w:t>
            </w:r>
          </w:p>
          <w:p w:rsidR="00683D58" w:rsidRDefault="00AD161A">
            <w:pPr>
              <w:widowControl w:val="0"/>
              <w:tabs>
                <w:tab w:val="left" w:pos="60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и) неисполнение обязательства о продлении срока независимой гарантии при изменении сроков оказания услуг и (или) выполнения работ в связи с изменением по соглашению сторон сроков оказания услуг и (или)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ыполнения работ либо при нарушении Подрядной организацией предусмотренных договором строительного подряда сроков оказания услуг и (или) выполнения работ.</w:t>
            </w:r>
          </w:p>
        </w:tc>
      </w:tr>
    </w:tbl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AD16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IV</w:t>
      </w:r>
      <w:r>
        <w:rPr>
          <w:rFonts w:ascii="Times New Roman" w:eastAsia="Calibri" w:hAnsi="Times New Roman" w:cs="Times New Roman"/>
          <w:b/>
          <w:sz w:val="24"/>
          <w:szCs w:val="24"/>
        </w:rPr>
        <w:t>. Требования к участникам предварительного отбора</w:t>
      </w:r>
    </w:p>
    <w:p w:rsidR="00683D58" w:rsidRDefault="00683D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 проведении предварительного отбора по </w:t>
      </w:r>
      <w:r>
        <w:rPr>
          <w:rFonts w:ascii="Times New Roman" w:eastAsia="Calibri" w:hAnsi="Times New Roman" w:cs="Times New Roman"/>
          <w:sz w:val="24"/>
          <w:szCs w:val="24"/>
        </w:rPr>
        <w:t>предмету последующего электронного аукциона «Оказание услуг и (или) выполнение работ по капитальному ремонту общего имущества многоквартирных домов» устанавливаются следующие требования к его участникам (далее – Участник):</w:t>
      </w: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 членство в саморегулируемой ор</w:t>
      </w:r>
      <w:r>
        <w:rPr>
          <w:rFonts w:ascii="Times New Roman" w:eastAsia="Calibri" w:hAnsi="Times New Roman" w:cs="Times New Roman"/>
          <w:sz w:val="24"/>
          <w:szCs w:val="24"/>
        </w:rPr>
        <w:t>ганизации в области строительства, реконструкции, капитального ремонта объектов капитального строительства. При этом указанное требование не применяется к участникам предварительного отбора, являющимся лицами, указанными в пункте 1 части 2.2 статьи 52 Град</w:t>
      </w:r>
      <w:r>
        <w:rPr>
          <w:rFonts w:ascii="Times New Roman" w:eastAsia="Calibri" w:hAnsi="Times New Roman" w:cs="Times New Roman"/>
          <w:sz w:val="24"/>
          <w:szCs w:val="24"/>
        </w:rPr>
        <w:t>остроительного кодекса Российской Федерации;</w:t>
      </w: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 отсутствие у Участника задолженности по уплате налогов, сборов и иных обязательных платежей в бюджеты бюджетной системы Российской Федерации за прошедший календарный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год, за исключением случаев обжалования им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задолженностей по обязательным платежам в бюджеты бюджетной системы Российской Федерации в соответствии с законодательством Российской Федерации, если решение в отношении жалобы на день рассмотрения заявки на участие в предварительном отборе не принято ил</w:t>
      </w:r>
      <w:r>
        <w:rPr>
          <w:rFonts w:ascii="Times New Roman" w:eastAsia="Calibri" w:hAnsi="Times New Roman" w:cs="Times New Roman"/>
          <w:sz w:val="24"/>
          <w:szCs w:val="24"/>
        </w:rPr>
        <w:t>и судебное решение по заявлению на день рассмотрения указанной заявки не вступило в законную силу;</w:t>
      </w: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 отсутствие у Участника за 3 года, предшествующие дате окончания срока подачи заявок на участие в предварительном отборе, контракта или договора по строите</w:t>
      </w:r>
      <w:r>
        <w:rPr>
          <w:rFonts w:ascii="Times New Roman" w:eastAsia="Calibri" w:hAnsi="Times New Roman" w:cs="Times New Roman"/>
          <w:sz w:val="24"/>
          <w:szCs w:val="24"/>
        </w:rPr>
        <w:t>льству, реконструкции и (или) капитальному ремонту объектов капитального строительства, относящихся к той же группе работ, что и предмет предварительного отбора, расторгнутого по решению суда или расторгнутого по требованию одной из сторон такого контракта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или договора в случае существенных нарушений участником предварительного отбора условий такого контракта или договора;</w:t>
      </w: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 отсутствие процедуры проведения ликвидации в отношении Участника или отсутствие решения арбитражного суда о признании Участника банкр</w:t>
      </w:r>
      <w:r>
        <w:rPr>
          <w:rFonts w:ascii="Times New Roman" w:eastAsia="Calibri" w:hAnsi="Times New Roman" w:cs="Times New Roman"/>
          <w:sz w:val="24"/>
          <w:szCs w:val="24"/>
        </w:rPr>
        <w:t>отом и об открытии конкурсного производства;</w:t>
      </w: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д) неприостановление деятельности Участника в порядке, предусмотренном Кодексом Российской Федерации об административных правонарушениях, на дату проведения предварительного отбора;</w:t>
      </w: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е) отсутствие конфликта интер</w:t>
      </w:r>
      <w:r>
        <w:rPr>
          <w:rFonts w:ascii="Times New Roman" w:eastAsia="Calibri" w:hAnsi="Times New Roman" w:cs="Times New Roman"/>
          <w:sz w:val="24"/>
          <w:szCs w:val="24"/>
        </w:rPr>
        <w:t>есов;</w:t>
      </w: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ж) неприменение в отношении Участника – физического лица либо руководителя, членов коллегиального исполнительного органа или главного бухгалтера юридического лица - Участника уголовного наказания в виде лишения права занимать определенные должности и</w:t>
      </w:r>
      <w:r>
        <w:rPr>
          <w:rFonts w:ascii="Times New Roman" w:eastAsia="Calibri" w:hAnsi="Times New Roman" w:cs="Times New Roman"/>
          <w:sz w:val="24"/>
          <w:szCs w:val="24"/>
        </w:rPr>
        <w:t>ли заниматься определенной деятельностью или административного наказания в виде дисквалификации;</w:t>
      </w: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з) отсутствие сведений об Участнике в реестре недобросовестных поставщиков (подрядчиков, исполнителей), ведение которого осуществляется уполномоченным федераль</w:t>
      </w:r>
      <w:r>
        <w:rPr>
          <w:rFonts w:ascii="Times New Roman" w:eastAsia="Calibri" w:hAnsi="Times New Roman" w:cs="Times New Roman"/>
          <w:sz w:val="24"/>
          <w:szCs w:val="24"/>
        </w:rPr>
        <w:t>ным органом исполнительной власти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</w:t>
      </w: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и) отсутствие сведений об Участнике в реестре недобр</w:t>
      </w:r>
      <w:r>
        <w:rPr>
          <w:rFonts w:ascii="Times New Roman" w:eastAsia="Calibri" w:hAnsi="Times New Roman" w:cs="Times New Roman"/>
          <w:sz w:val="24"/>
          <w:szCs w:val="24"/>
        </w:rPr>
        <w:t>осовестных подрядных организаций, ведение которого осуществляется федеральным органом исполнительной власти в порядке, установленном разделом VII Положения;</w:t>
      </w: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к) невозможность для Участника являться юридическим лицом, местом регистрации которого является гос</w:t>
      </w:r>
      <w:r>
        <w:rPr>
          <w:rFonts w:ascii="Times New Roman" w:eastAsia="Calibri" w:hAnsi="Times New Roman" w:cs="Times New Roman"/>
          <w:sz w:val="24"/>
          <w:szCs w:val="24"/>
        </w:rPr>
        <w:t>ударство или территория, включенные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</w:t>
      </w:r>
      <w:r>
        <w:rPr>
          <w:rFonts w:ascii="Times New Roman" w:eastAsia="Calibri" w:hAnsi="Times New Roman" w:cs="Times New Roman"/>
          <w:sz w:val="24"/>
          <w:szCs w:val="24"/>
        </w:rPr>
        <w:t>ющих раскрытия и предоставления информации при проведении финансовых операций в отношении юридических лиц;</w:t>
      </w: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л) наличие в штате Участника работников, соответствующих установленным пунктом 1 части 6 статьи 55.5 Градостроительного кодекса Российской Федерации </w:t>
      </w:r>
      <w:r>
        <w:rPr>
          <w:rFonts w:ascii="Times New Roman" w:eastAsia="Calibri" w:hAnsi="Times New Roman" w:cs="Times New Roman"/>
          <w:sz w:val="24"/>
          <w:szCs w:val="24"/>
        </w:rPr>
        <w:t>квалификационным требованиям, в количестве, установленном в Приложении № 4 к Документации о проведении предварительного отбора,</w:t>
      </w:r>
      <w: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но не ниже количества, установленного пунктом 2 части 6 статьи 55.5 Градостроительного кодекса Российской Федерации;</w:t>
      </w: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м) наличие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 Участника за 3 года, предшествующие дате окончания срока подачи заявок на участие в предварительном отборе, опыта оказания услуг и (или) выполнения работ, аналогичных предмету проводимого предварительного отбора, не менее чем по 3 исполненным контрактам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(или) договорам, предметом которых являлись строительство, реконструкция, капитальный ремонт зданий, являющихся объектами капитального строительства, в том числе по договорам, заключенным в соответствии с Положением. </w:t>
      </w: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 этом, минимальный размер стоимос</w:t>
      </w:r>
      <w:r>
        <w:rPr>
          <w:rFonts w:ascii="Times New Roman" w:eastAsia="Calibri" w:hAnsi="Times New Roman" w:cs="Times New Roman"/>
          <w:sz w:val="24"/>
          <w:szCs w:val="24"/>
        </w:rPr>
        <w:t>ти оказанных услуг и (или) выполненных работ по указанным исполненным контрактам и (или) договорам установлен в Приложении № 2 к Документации о проведении предварительного отбора в размере не более 10 процентов предельного размера обязательств по договорам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строительного подряда, в соответствии с которым Участником как членом саморегулируемой организации, основанной на членстве лиц,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осуществляющих строительство, внесен взнос в компенсационный фонд обеспечения договорных обязательств, сформированный в соответ</w:t>
      </w:r>
      <w:r>
        <w:rPr>
          <w:rFonts w:ascii="Times New Roman" w:eastAsia="Calibri" w:hAnsi="Times New Roman" w:cs="Times New Roman"/>
          <w:sz w:val="24"/>
          <w:szCs w:val="24"/>
        </w:rPr>
        <w:t>ствии с частью 2 статьи 55.16 Градостроительного кодекса Российской Федерации.</w:t>
      </w: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Размер стоимости оказанных услуг и (или) выполненных работ по всем исполненным контрактам и (или) договорам, представленным Участником и соответствующим требованиям пункта 23 По</w:t>
      </w:r>
      <w:r>
        <w:rPr>
          <w:rFonts w:ascii="Times New Roman" w:eastAsia="Calibri" w:hAnsi="Times New Roman" w:cs="Times New Roman"/>
          <w:sz w:val="24"/>
          <w:szCs w:val="24"/>
        </w:rPr>
        <w:t>ложения, определяется как совокупная стоимость услуг и (или) работ по таким контрактам и (или) договорам.</w:t>
      </w: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highlight w:val="white"/>
        </w:rPr>
      </w:pPr>
      <w:r>
        <w:rPr>
          <w:rFonts w:ascii="Times New Roman" w:eastAsia="Calibri" w:hAnsi="Times New Roman" w:cs="Times New Roman"/>
          <w:sz w:val="24"/>
          <w:szCs w:val="24"/>
          <w:highlight w:val="white"/>
        </w:rPr>
        <w:t>н) отсутствие в отношении участника предварительного отбора решения об исключении подрядной организации из реестра квалифицированных подрядных организ</w:t>
      </w:r>
      <w:r>
        <w:rPr>
          <w:rFonts w:ascii="Times New Roman" w:eastAsia="Calibri" w:hAnsi="Times New Roman" w:cs="Times New Roman"/>
          <w:sz w:val="24"/>
          <w:szCs w:val="24"/>
          <w:highlight w:val="white"/>
        </w:rPr>
        <w:t>аций в случае установления одного из фактов, указанных в подпунктах "з" - "к" пункта 66 настоящего Положения, в течение года до даты рассмотрения заявок на участие в предварительном отборе комиссией по проведению предварительного отбора.</w:t>
      </w:r>
    </w:p>
    <w:p w:rsidR="00683D58" w:rsidRDefault="00683D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highlight w:val="white"/>
        </w:rPr>
      </w:pP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eastAsia="Calibri" w:hAnsi="Times New Roman" w:cs="Times New Roman"/>
          <w:b/>
          <w:sz w:val="24"/>
          <w:szCs w:val="24"/>
        </w:rPr>
        <w:t>. Требования к с</w:t>
      </w:r>
      <w:r>
        <w:rPr>
          <w:rFonts w:ascii="Times New Roman" w:eastAsia="Calibri" w:hAnsi="Times New Roman" w:cs="Times New Roman"/>
          <w:b/>
          <w:sz w:val="24"/>
          <w:szCs w:val="24"/>
        </w:rPr>
        <w:t>одержанию, форме и составу заявки на участие в предварительном отборе</w:t>
      </w:r>
    </w:p>
    <w:p w:rsidR="00683D58" w:rsidRDefault="00683D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 Участник должен подготовить Заявку по форме приложения № 1 к Документации о проведении предварительного отбора, которая должна содержать полное наименование, сведения об организацион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но-правовой форме, о месте нахождения, об адресе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участника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предварительного отбора, - для юридического лица, или фамилию, имя, отчество, паспортные данные, сведения о месте жительства, номер контактного телефона - для физического лица, зарегистрированного в качестве индивидуального предпринимателя. </w:t>
      </w: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 Участник до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лжен подписать Заявку усиленной квалифицированной электронной подписью. </w:t>
      </w: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 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</w:t>
      </w:r>
      <w:r>
        <w:rPr>
          <w:rFonts w:ascii="Times New Roman" w:eastAsia="Calibri" w:hAnsi="Times New Roman" w:cs="Times New Roman"/>
          <w:sz w:val="24"/>
          <w:szCs w:val="24"/>
        </w:rPr>
        <w:t>на от 6 апреля 2011 года № 63-ФЗ «Об электронной подписи».</w:t>
      </w: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 В состав Заявки включаются следующие документы:</w:t>
      </w: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 выписка из Единого государственного реестра юридических лиц или засвидетельствованная в нотариальном порядке копия такой выписки, полученная не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ранее чем за 30 календарных дней до даты подачи заявки на участие в предварительном отборе, – для юридического лица;</w:t>
      </w: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выписка из Единого государственного реестра индивидуальных предпринимателей или засвидетельствованная в нотариальном порядке копия такой в</w:t>
      </w:r>
      <w:r>
        <w:rPr>
          <w:rFonts w:ascii="Times New Roman" w:eastAsia="Calibri" w:hAnsi="Times New Roman" w:cs="Times New Roman"/>
          <w:sz w:val="24"/>
          <w:szCs w:val="24"/>
        </w:rPr>
        <w:t>ыписки, полученная не ранее чем за 30 календарных дней до даты подачи заявки на участие в предварительном отборе, – для физического лица, зарегистрированного в качестве индивидуального предпринимателя;</w:t>
      </w: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б) копии учредительных документов участника </w:t>
      </w:r>
      <w:r>
        <w:rPr>
          <w:rFonts w:ascii="Times New Roman" w:eastAsia="Calibri" w:hAnsi="Times New Roman" w:cs="Times New Roman"/>
          <w:sz w:val="24"/>
          <w:szCs w:val="24"/>
        </w:rPr>
        <w:t>предварительного отбора - для юридического лица;</w:t>
      </w: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 копия засвидетельствованного в нотариальном порядке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</w:t>
      </w:r>
      <w:r>
        <w:rPr>
          <w:rFonts w:ascii="Times New Roman" w:eastAsia="Calibri" w:hAnsi="Times New Roman" w:cs="Times New Roman"/>
          <w:sz w:val="24"/>
          <w:szCs w:val="24"/>
        </w:rPr>
        <w:t>соответствии с законодательством иностранного государства, полученная не ранее чем за 6 месяцев до дня подачи заявки на участие в предварительном отборе, – для иностранных лиц;</w:t>
      </w: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г) документ, подтверждающий полномочия лица на осуществление действий от имени </w:t>
      </w:r>
      <w:r>
        <w:rPr>
          <w:rFonts w:ascii="Times New Roman" w:eastAsia="Calibri" w:hAnsi="Times New Roman" w:cs="Times New Roman"/>
          <w:sz w:val="24"/>
          <w:szCs w:val="24"/>
        </w:rPr>
        <w:t>участника предварительного отбора;</w:t>
      </w: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д) копия справки налогового органа об отсутствии задолженности по уплате налогов, сборов и иных обязательных платежей в бюджеты бюджетной системы Российской Федерации, полученная не ранее 1 января года, в котором подается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заявка;</w:t>
      </w: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highlight w:val="yellow"/>
        </w:rPr>
      </w:pPr>
      <w:r>
        <w:rPr>
          <w:rFonts w:ascii="Times New Roman" w:eastAsia="Calibri" w:hAnsi="Times New Roman" w:cs="Times New Roman"/>
          <w:sz w:val="24"/>
          <w:szCs w:val="24"/>
          <w:highlight w:val="white"/>
        </w:rPr>
        <w:t>е) копия расчета по страховым взносам, представляемого плательщиками страховых взносов, составленного за последний отчетный период, предшествующий дате подачи заявки на участие в предварительном отборе, по форме, утвержденной уполномоченным органо</w:t>
      </w:r>
      <w:r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м, с </w:t>
      </w:r>
      <w:r>
        <w:rPr>
          <w:rFonts w:ascii="Times New Roman" w:eastAsia="Calibri" w:hAnsi="Times New Roman" w:cs="Times New Roman"/>
          <w:sz w:val="24"/>
          <w:szCs w:val="24"/>
          <w:highlight w:val="white"/>
        </w:rPr>
        <w:lastRenderedPageBreak/>
        <w:t>отметкой уполномоченного органа о приеме или с приложением копии документов, подтверждающих прием уполномоченным органом такого расчета в форме электронного документа;</w:t>
      </w: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ж) копия штатного расписания;</w:t>
      </w: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з) штатно-списочный состав сотрудников (рекомендуется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представлять в соответствии с формой, установленной в Приложении № 3 к Документации о проведении предварительного отбора);</w:t>
      </w: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и) копии трудовых книжек и (или) сведения о трудовой деятельности, предусмотренные статьей 66.1 Трудового кодекса Российской Федерац</w:t>
      </w:r>
      <w:r>
        <w:rPr>
          <w:rFonts w:ascii="Times New Roman" w:eastAsia="Calibri" w:hAnsi="Times New Roman" w:cs="Times New Roman"/>
          <w:sz w:val="24"/>
          <w:szCs w:val="24"/>
        </w:rPr>
        <w:t>ии, копии дипломов, сертификатов, аттестатов и удостоверений, подтверждающих наличие у Участника в штате минимального количества квалифицированного персонала;</w:t>
      </w: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к) копии не менее 3 исполненных контрактов и (или) договоров, подтверждающих наличие у Участника,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предусмотренного подпунктом «п» пункта 23 Положения, опыта оказания услуг и (или) выполнения работ, аналогичных предмету проводимого предварительного отбора, в которых указаны установленный срок оказания услуг и (или) выполнения работ и их первоначальная </w:t>
      </w:r>
      <w:r>
        <w:rPr>
          <w:rFonts w:ascii="Times New Roman" w:eastAsia="Calibri" w:hAnsi="Times New Roman" w:cs="Times New Roman"/>
          <w:sz w:val="24"/>
          <w:szCs w:val="24"/>
        </w:rPr>
        <w:t>стоимость, копии актов приемки оказанных услуг и (или) выполненных работ или иных документов по таким контрактам и (или) договорам, в которых указана их окончательная стоимость и которыми подтверждается приемка заказчиком услуг и (или) работ, оказанных и (</w:t>
      </w:r>
      <w:r>
        <w:rPr>
          <w:rFonts w:ascii="Times New Roman" w:eastAsia="Calibri" w:hAnsi="Times New Roman" w:cs="Times New Roman"/>
          <w:sz w:val="24"/>
          <w:szCs w:val="24"/>
        </w:rPr>
        <w:t>или) выполненных в полном объеме.</w:t>
      </w: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Обобщенные сведения о наличии контрактов и (или) договоров и их выполнении рекомендуется представить по форме, установленной в Приложении № 5 к Документации о проведении предварительного отбора.</w:t>
      </w: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highlight w:val="white"/>
        </w:rPr>
      </w:pPr>
      <w:r>
        <w:rPr>
          <w:rFonts w:ascii="Times New Roman" w:eastAsia="Calibri" w:hAnsi="Times New Roman" w:cs="Times New Roman"/>
          <w:sz w:val="24"/>
          <w:szCs w:val="24"/>
          <w:highlight w:val="white"/>
        </w:rPr>
        <w:t>л) согласие на обработку пе</w:t>
      </w:r>
      <w:r>
        <w:rPr>
          <w:rFonts w:ascii="Times New Roman" w:eastAsia="Calibri" w:hAnsi="Times New Roman" w:cs="Times New Roman"/>
          <w:sz w:val="24"/>
          <w:szCs w:val="24"/>
          <w:highlight w:val="white"/>
        </w:rPr>
        <w:t>рсональных данных в соответствии с Федеральным законом "О персональных данных" каждого работника, персональные данные которого содержатся в заявке на участие в предварительном отборе</w:t>
      </w:r>
      <w:r>
        <w:rPr>
          <w:rFonts w:ascii="Times New Roman" w:eastAsia="Calibri" w:hAnsi="Times New Roman" w:cs="Times New Roman"/>
          <w:sz w:val="24"/>
          <w:szCs w:val="24"/>
          <w:highlight w:val="white"/>
        </w:rPr>
        <w:t xml:space="preserve"> (рекомендуется представлять в соответствии с формой, установленной в Прил</w:t>
      </w:r>
      <w:r>
        <w:rPr>
          <w:rFonts w:ascii="Times New Roman" w:eastAsia="Calibri" w:hAnsi="Times New Roman" w:cs="Times New Roman"/>
          <w:sz w:val="24"/>
          <w:szCs w:val="24"/>
          <w:highlight w:val="white"/>
        </w:rPr>
        <w:t>ожении № 6 к Документации о проведении предварительного отбора)</w:t>
      </w:r>
      <w:r>
        <w:rPr>
          <w:rFonts w:ascii="Times New Roman" w:eastAsia="Calibri" w:hAnsi="Times New Roman" w:cs="Times New Roman"/>
          <w:sz w:val="24"/>
          <w:szCs w:val="24"/>
          <w:highlight w:val="white"/>
        </w:rPr>
        <w:t>.</w:t>
      </w:r>
    </w:p>
    <w:p w:rsidR="00683D58" w:rsidRDefault="00683D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683D58" w:rsidRDefault="00AD161A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VI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</w:rPr>
        <w:t>Порядок подачи заявок на участие в предварительном отборе подрядных организаций</w:t>
      </w:r>
    </w:p>
    <w:p w:rsidR="00683D58" w:rsidRDefault="00683D58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AD161A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подачи заявки на участие в предварительном отборе (далее – Заявка) Участник должен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зарегистрироваться на сайте оператора электронной площадки в соответствии с регламентом работы электронной площадки.</w:t>
      </w:r>
    </w:p>
    <w:p w:rsidR="00683D58" w:rsidRDefault="00AD161A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 Регистрация на электронной площадке, а также участие в предварительном отборе осуществляется без взимания платы с Участника.</w:t>
      </w:r>
    </w:p>
    <w:p w:rsidR="00683D58" w:rsidRDefault="00AD161A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 Заявка,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все сведения и документы, которые входят в ее состав, подаются Участником через оператора электронной площадки в виде электронного документа в соответствии с правилами, установленными оператором электронной площадки.</w:t>
      </w:r>
    </w:p>
    <w:p w:rsidR="00683D58" w:rsidRDefault="00AD161A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 Участник вправе подать тольк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одну Заявку, пока она не рассмотрена в порядке, предусмотренном Документацией о проведении предварительного отбора, и по ней не принято решение об отказе во включении Участника в реестр квалифицированных подрядных организаций.</w:t>
      </w:r>
    </w:p>
    <w:p w:rsidR="00683D58" w:rsidRDefault="00AD161A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 Участник, подавший Заявк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у, вправе ее изменить.</w:t>
      </w:r>
    </w:p>
    <w:p w:rsidR="00683D58" w:rsidRDefault="00AD161A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 Внесение изменений в Заявку осуществляется через сайт оператора электронной площадки в соответствии с регламентом работы электронной площадки. Изменения, которые вносятся в Заявку должны быть подписаны усиленной квалифицированной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 подписью.</w:t>
      </w:r>
    </w:p>
    <w:p w:rsidR="00683D58" w:rsidRDefault="00AD161A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 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 6 апреля 2011 года № 63-ФЗ «Об электронной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дписи».</w:t>
      </w:r>
    </w:p>
    <w:p w:rsidR="00683D58" w:rsidRDefault="00AD161A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 В случае установления факта подачи одним Участником 2 (двух) и более Заявок при условии, что поданные ранее Заявки не отозваны, все Заявки такого Участника не рассматриваются. </w:t>
      </w:r>
    </w:p>
    <w:p w:rsidR="00683D58" w:rsidRDefault="00AD161A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9. Заявка подается Участником не ранее даты, указанной в разделе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отбора. </w:t>
      </w:r>
    </w:p>
    <w:p w:rsidR="00683D58" w:rsidRDefault="00AD161A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Заявки, поданные ранее даты и времени, указанные в разделе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отбора, не принимаются оператором электронной площадки и возвращаются Участнику.</w:t>
      </w:r>
    </w:p>
    <w:p w:rsidR="00683D58" w:rsidRDefault="00AD161A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 Каждая Зая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вка, поступившая в установленные сроки, регистрируется оператором электронной площадки, с присвоением порядкового номера.</w:t>
      </w:r>
    </w:p>
    <w:p w:rsidR="00683D58" w:rsidRDefault="00AD161A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 Установленные дата и время окончания срока подачи Заявок могут быть продлены Органом по ведению РКПО в случаях, предусмотренных 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рмами действующего законодательства Российской Федерации.</w:t>
      </w:r>
    </w:p>
    <w:p w:rsidR="00683D58" w:rsidRDefault="00683D5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83D58" w:rsidRDefault="00AD161A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VII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</w:rPr>
        <w:t>Порядок и срок отзыва заявок на участие в предварительном отборе</w:t>
      </w:r>
    </w:p>
    <w:p w:rsidR="00683D58" w:rsidRDefault="00683D5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D58" w:rsidRDefault="00AD161A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Участник, подавший Заявку, вправе ее отозвать.</w:t>
      </w:r>
    </w:p>
    <w:p w:rsidR="00683D58" w:rsidRDefault="00AD161A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может быть отозвана до даты и времени окончания срока подачи Заяво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к, указанных в разделе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 о проведении предварительного отбора. </w:t>
      </w:r>
    </w:p>
    <w:p w:rsidR="00683D58" w:rsidRDefault="00AD161A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Отзыв Заявки осуществляется через сайт оператора электронной площадки, в соответствии с регламентом работы электронной площадки. </w:t>
      </w:r>
    </w:p>
    <w:p w:rsidR="00683D58" w:rsidRDefault="00AD161A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Уведомление об отзыве Заявки должно быть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дписано усиленной квалифицированной электронной подписью Участника.</w:t>
      </w:r>
    </w:p>
    <w:p w:rsidR="00683D58" w:rsidRDefault="00AD161A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Ключи усиленных квалифицированных электронных подписей должны быть созданы и выданы удостоверяющими центрами, получившими аккредитацию на соответствие требованиям Федерального закона 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апреля 2011 года № 63-ФЗ «Об электронной подписи».</w:t>
      </w:r>
    </w:p>
    <w:p w:rsidR="00683D58" w:rsidRDefault="00683D58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683D58" w:rsidRDefault="00683D58">
      <w:pPr>
        <w:widowControl w:val="0"/>
        <w:tabs>
          <w:tab w:val="left" w:pos="993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83D58" w:rsidRDefault="00AD161A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VIII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</w:rPr>
        <w:t>Форма, порядок, и сроки предоставления участникам предварительного отбора разъяснений положений Документации о проведении предварительного отбора</w:t>
      </w:r>
    </w:p>
    <w:p w:rsidR="00683D58" w:rsidRDefault="00683D58">
      <w:pPr>
        <w:widowControl w:val="0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D58" w:rsidRDefault="00AD161A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Любое заинтересованное лицо вправе направить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орган по ведению РКПО запрос о разъяснении Документации о проведении предварительного отбора (далее – Запрос).</w:t>
      </w:r>
    </w:p>
    <w:p w:rsidR="00683D58" w:rsidRDefault="00AD161A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направляется в виде электронного документа через сайт оператора электронной площадки в соответствии с регламентом работы электронной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площадки. </w:t>
      </w:r>
    </w:p>
    <w:p w:rsidR="00683D58" w:rsidRDefault="00AD161A">
      <w:pPr>
        <w:widowControl w:val="0"/>
        <w:tabs>
          <w:tab w:val="left" w:pos="567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Запросы принимаются до 18 июня 2025 года.</w:t>
      </w:r>
    </w:p>
    <w:p w:rsidR="00683D58" w:rsidRDefault="00AD161A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В случае если Запрос поступил в сроки, указанные в пункте 3 настоящего раздела, Орган по ведению РКПО в течение 3 (трех) рабочих дней со дня поступления Запроса обязан опубликовать на официальном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сайте и сайте оператора электронной площадки разъяснения Документации о проведении предварительного отбора без указания лица, от которого поступил Запрос. </w:t>
      </w:r>
    </w:p>
    <w:p w:rsidR="00683D58" w:rsidRDefault="00AD161A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 В случае если Запрос поступил позднее даты, указанной в пункте 3 настоящего раздела, данный Запро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не рассматривается Органом по ведению РКПО.</w:t>
      </w:r>
    </w:p>
    <w:p w:rsidR="00683D58" w:rsidRDefault="00AD161A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 Запрос должен быть подписан усиленной квалифицированной электронной подписью лица, направившего Запрос.</w:t>
      </w:r>
    </w:p>
    <w:p w:rsidR="00683D58" w:rsidRDefault="00AD161A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 Ключи усиленных квалифицированных электронных подписей должны быть созданы и выданы удостоверяющими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центрами, получившими аккредитацию на соответствие требованиям Федерального закона от 6 апреля 2011 года № 63-ФЗ «Об электронной подписи».</w:t>
      </w:r>
    </w:p>
    <w:p w:rsidR="00683D58" w:rsidRDefault="00683D5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83D58" w:rsidRDefault="00AD161A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IX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</w:rPr>
        <w:t>Порядок рассмотрения заявок на участие в предварительном отборе</w:t>
      </w:r>
    </w:p>
    <w:p w:rsidR="00683D58" w:rsidRDefault="00683D58">
      <w:pPr>
        <w:tabs>
          <w:tab w:val="left" w:pos="426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AD161A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положения</w:t>
      </w:r>
    </w:p>
    <w:p w:rsidR="00683D58" w:rsidRDefault="00683D58">
      <w:pPr>
        <w:widowControl w:val="0"/>
        <w:tabs>
          <w:tab w:val="left" w:pos="993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D58" w:rsidRDefault="00AD161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Поступившие от Участников Заявки рассматриваются комиссией по проведению предварительного отбора (далее – Комиссия).  </w:t>
      </w:r>
    </w:p>
    <w:p w:rsidR="00683D58" w:rsidRDefault="00AD161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1.2.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ее персональный состав, а также порядок ее работы утверждаются Органом по ведению РКПО до начала проведения предварительно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 отбора.</w:t>
      </w:r>
    </w:p>
    <w:p w:rsidR="00683D58" w:rsidRDefault="00AD161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1.3.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Комиссии, порядке ее деятельности, а также о дате, месте и времени рассмотрения Заявок Участников размещена на сайте Органа по ведению РКПО.</w:t>
      </w:r>
    </w:p>
    <w:p w:rsidR="00683D58" w:rsidRDefault="00AD161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1.4.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предварительном отборе и заседаниях Комиссии осуществляется без взимани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 платы с Участника.</w:t>
      </w:r>
    </w:p>
    <w:p w:rsidR="00683D58" w:rsidRDefault="00AD161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1.5.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Протоколы Комиссии, составленные в ходе рассмотрения Заявок, хранятся Органом по ведению РКПО не менее 3 (трех) лет.</w:t>
      </w:r>
    </w:p>
    <w:p w:rsidR="00683D58" w:rsidRDefault="00AD161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1.6.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Членами Комиссии не могут быть заинтересованные лица либо лица, на которых способны оказать влияние Участник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(в том числе физические лица, являющиеся участниками (акционерами) этих организаций, членами их органов управления, кредиторами указанных участников предварительного отбора, либо физические лица, состоящие в браке с руководителем участника предварительно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отбора либо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 сестрами), усыновителями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руководителя участника предварительного отбора или усыновленными им). В случае выявления в составе Комиссии указанных лиц Участник должен сообщить об этом Органу по ведению РКПО. </w:t>
      </w:r>
    </w:p>
    <w:p w:rsidR="00683D58" w:rsidRDefault="00AD161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1.7.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Включение в реестр квалифицированных подрядных организаций информации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Участнике, исключение из него информации об Участнике, а также содержащаяся в реестре квалифицированных подрядных организаций информация могут быть обжалованы заинтересованным лицом в судебном порядке. </w:t>
      </w:r>
    </w:p>
    <w:p w:rsidR="00683D58" w:rsidRDefault="00683D58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D58" w:rsidRDefault="00AD161A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рассмотрения Заявок</w:t>
      </w:r>
    </w:p>
    <w:p w:rsidR="00683D58" w:rsidRDefault="00683D58">
      <w:pPr>
        <w:widowControl w:val="0"/>
        <w:tabs>
          <w:tab w:val="left" w:pos="993"/>
        </w:tabs>
        <w:spacing w:after="0" w:line="240" w:lineRule="auto"/>
        <w:ind w:left="319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D58" w:rsidRDefault="00AD161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Заявки должны бы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 рассмотрены Комиссией до установленной в Извещении и Документацией о проведении предварительного отбора даты окончания срока рассмотрения Заявок/</w:t>
      </w:r>
    </w:p>
    <w:p w:rsidR="00683D58" w:rsidRDefault="00AD161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дате, времени и месте рассмотрения Комиссией Заявки направляется подавшему ее Участнику 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ерез сайт оператора электронной площадки, а также размещается на сайте Органа по ведению РКПО.</w:t>
      </w:r>
    </w:p>
    <w:p w:rsidR="00683D58" w:rsidRDefault="00AD161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2.3.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Любой Участник и (или) его представитель вправе участвовать в заседаниях Комиссии и осуществлять аудио- и (или) видеозаписи заседания Комиссии.</w:t>
      </w:r>
    </w:p>
    <w:p w:rsidR="00683D58" w:rsidRDefault="00AD161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2.4.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ведении предварительного отбора какие-либо переговоры о таком отборе между членами Комиссии и Участниками не допускаются. В случае нарушения указанного запрета проведение предварительного отбора может быть признано недействительным в судебном порядке.</w:t>
      </w:r>
    </w:p>
    <w:p w:rsidR="00683D58" w:rsidRDefault="00AD161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2.5.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рассматривает Заявки и Участников на их соответствие требованиям, установленным в Документации о проведении предварительного отбора.</w:t>
      </w:r>
    </w:p>
    <w:p w:rsidR="00683D58" w:rsidRDefault="00AD161A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2.6.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результатов рассмотрения Заявок Комиссия принимает одно из следующих решений:</w:t>
      </w:r>
    </w:p>
    <w:p w:rsidR="00683D58" w:rsidRDefault="00AD161A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 включение Учас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тника в реестр квалифицированных подрядных организаций;</w:t>
      </w:r>
    </w:p>
    <w:p w:rsidR="00683D58" w:rsidRDefault="00AD16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отказ во включении Участника в реестр квалифицированных подрядных организаций.</w:t>
      </w:r>
    </w:p>
    <w:p w:rsidR="00683D58" w:rsidRDefault="00AD16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2.7.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Комиссии об отказе во включении Участника в реестр квалифицированных подрядных организаций принимается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следующих случаях:</w:t>
      </w:r>
    </w:p>
    <w:p w:rsidR="00683D58" w:rsidRDefault="00AD16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несоответствие Участника требованиям, установленным в Документации о проведении предварительного отбора;</w:t>
      </w:r>
    </w:p>
    <w:p w:rsidR="00683D58" w:rsidRDefault="00AD16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несоответствие Заявки требованиям, установленным в Документации о проведении предварительного отбора;</w:t>
      </w:r>
    </w:p>
    <w:p w:rsidR="00683D58" w:rsidRDefault="00AD16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едставления Участником недостоверной информации (сведений, документов) в составе Заявки.</w:t>
      </w:r>
    </w:p>
    <w:p w:rsidR="00683D58" w:rsidRDefault="00AD16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2.8.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Невключение в реестр квалифицированных подрядных организаций по иным основаниям, кроме случаев, указанных в пункте 2.7 настоящего Порядка, не допускается.</w:t>
      </w:r>
    </w:p>
    <w:p w:rsidR="00683D58" w:rsidRDefault="00AD16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2.9.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ган по ведению РКП в течение 2 (двух) рабочих дней с даты принятия решения, указанного в подпункте «а» пункта 2.6 настоящего раздела, включает информацию об Участнике в РКПО.</w:t>
      </w:r>
    </w:p>
    <w:p w:rsidR="00683D58" w:rsidRDefault="00683D58">
      <w:pPr>
        <w:widowControl w:val="0"/>
        <w:tabs>
          <w:tab w:val="left" w:pos="993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D58" w:rsidRDefault="00AD161A">
      <w:pPr>
        <w:widowControl w:val="0"/>
        <w:tabs>
          <w:tab w:val="left" w:pos="993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Принятие решения о признании предварительного отбора несостоявшимся</w:t>
      </w:r>
    </w:p>
    <w:p w:rsidR="00683D58" w:rsidRDefault="00683D58">
      <w:pPr>
        <w:widowControl w:val="0"/>
        <w:tabs>
          <w:tab w:val="left" w:pos="993"/>
        </w:tabs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D58" w:rsidRDefault="00AD16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3.1.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дварительный отбор признается Комиссией несостоявшимся в следующих случаях:</w:t>
      </w:r>
    </w:p>
    <w:p w:rsidR="00683D58" w:rsidRDefault="00AD16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после установленных в Извещении даты и времени окончания срока подачи Заявок подана единственная Заявка или не подано ни одной Заявки;</w:t>
      </w:r>
    </w:p>
    <w:p w:rsidR="00683D58" w:rsidRDefault="00AD16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принятия Комиссией решения о невкл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ючении в реестр квалифицированных подрядных организаций всех Участников, подавших Заявки до указанных в Извещении даты и времени окончания срока подачи Заявок.</w:t>
      </w:r>
    </w:p>
    <w:p w:rsidR="00683D58" w:rsidRDefault="00AD16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признания предварительного отбора несостоявшимся Орган по ведению РКПО принимает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ешение об объявлении процедуры предварительного отбора повторно.</w:t>
      </w:r>
    </w:p>
    <w:p w:rsidR="00683D58" w:rsidRDefault="00AD16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3.3.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принятом решении, указанном в пункте 3.1 и 3.2 настоящего раздела, размещается Органом по ведению РКПО на официальном сайте и сайте оператора электронной площадки, в течение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рабочих дней со дня признания предварительного отбора несостоявшимся.</w:t>
      </w:r>
    </w:p>
    <w:p w:rsidR="00683D58" w:rsidRDefault="00AD161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3.4.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предварительный отбор признан несостоявшимся в связи с подачей единственной Заявки и Участник, подавший такую Заявку, соответствует требованиям, установленным в Док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ументации о проведении предварительного отбора, то он включается в реестр квалифицированных подрядных организаций. </w:t>
      </w:r>
    </w:p>
    <w:p w:rsidR="00683D58" w:rsidRDefault="00683D5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D58" w:rsidRDefault="00AD161A">
      <w:pPr>
        <w:widowControl w:val="0"/>
        <w:tabs>
          <w:tab w:val="left" w:pos="993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заседания Комиссии</w:t>
      </w:r>
    </w:p>
    <w:p w:rsidR="00683D58" w:rsidRDefault="00683D58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83D58" w:rsidRDefault="00AD161A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Заявок и принимаемые Комиссией решения оформляются протоколом Комиссии, который подписывается всеми членами Комиссии, участвующими в заседании. </w:t>
      </w:r>
    </w:p>
    <w:p w:rsidR="00683D58" w:rsidRDefault="00AD161A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оформляется и размещается Органом по ведению РКПО на официальном сайте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сайте оператора электронной площадки в течение 2 (двух) рабочих дней со дня его подписания.</w:t>
      </w:r>
    </w:p>
    <w:p w:rsidR="00683D58" w:rsidRDefault="00AD161A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4.3.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протоколе указывается информация о месте, дате и времени рассмотрения заявок на участие в предварительном отборе, номер предварительного отбора, наименование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юридического лица), адрес электронной площадки в сети «Интернет», на которой проводится предварительный отбор, фамилия, имя, отчество (при наличии) (для физического лица, зарегистрированного в качестве индивидуального предпринимателя), адрес юридичес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лица и электронный адрес, идентификационный номер налогоплательщика каждого участника предварительного отбора, наличие информации и документов, предусмотренных документацией о проведении предварительного отбора, состав членов комиссии, участвующих в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ассмотрении заявок, принятые решения. </w:t>
      </w:r>
    </w:p>
    <w:p w:rsidR="00683D58" w:rsidRDefault="00AD161A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4.4. При принятии комиссией по предварительному отбору решения об отказе во включении участника предварительного отбора в реестр квалифицированных подрядных организаций в протоколе указывается обоснование такого решен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ия со ссылками на нормы Положения, которым не соответствует участник предварительного отбора, на положения документации о проведении предварительного отбора, которым не соответствует Заявка этого участника, на документы, подтверждающие такое несоответствие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3D58" w:rsidRDefault="00AD161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  <w:sectPr w:rsidR="00683D58">
          <w:headerReference w:type="default" r:id="rId9"/>
          <w:pgSz w:w="11906" w:h="16838"/>
          <w:pgMar w:top="1134" w:right="567" w:bottom="567" w:left="1418" w:header="709" w:footer="0" w:gutter="0"/>
          <w:cols w:space="720"/>
          <w:formProt w:val="0"/>
          <w:titlePg/>
          <w:docGrid w:linePitch="360" w:charSpace="4096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4.5.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принятии Комиссией решения о включении Участника в реестр квалифицированных подрядных организаций в протоколе указывается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протоколе указ</w:t>
      </w:r>
      <w:r>
        <w:rPr>
          <w:rFonts w:ascii="Times New Roman" w:eastAsia="Calibri" w:hAnsi="Times New Roman" w:cs="Times New Roman"/>
          <w:sz w:val="24"/>
          <w:szCs w:val="24"/>
        </w:rPr>
        <w:t>ывается предельный размер обязательств участника предварительного отбора по обязательствам по договорам подряда на подготовку проектной документации, по договорам строительного подряда, заключаемым с использованием конкурентных способов заключения договоро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в, в соответствии с которым такой участник предварительного отбора, как член соответствующей саморегулируемой организации, внес взнос в компенсационный фонд обеспечения договорных обязательств, сформированный в соответствии с </w:t>
      </w:r>
      <w:hyperlink r:id="rId10" w:tgtFrame="consultantplus://offline/ref=A2283303C7D254AD7348380E740FF25A10E2ED22CEB7A37225481EC656EC239C45C4E1787FF2A849uEg7B">
        <w:r>
          <w:rPr>
            <w:rFonts w:ascii="Times New Roman" w:eastAsia="Calibri" w:hAnsi="Times New Roman" w:cs="Times New Roman"/>
            <w:sz w:val="24"/>
            <w:szCs w:val="24"/>
          </w:rPr>
          <w:t>частью 2 статьи 55.16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Градострои</w:t>
      </w:r>
      <w:r>
        <w:rPr>
          <w:rFonts w:ascii="Times New Roman" w:eastAsia="Calibri" w:hAnsi="Times New Roman" w:cs="Times New Roman"/>
          <w:sz w:val="24"/>
          <w:szCs w:val="24"/>
        </w:rPr>
        <w:t>тельного кодекса Российской Федерации.</w:t>
      </w:r>
    </w:p>
    <w:p w:rsidR="00683D58" w:rsidRDefault="00AD161A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 1 </w:t>
      </w:r>
    </w:p>
    <w:p w:rsidR="00683D58" w:rsidRDefault="00683D58">
      <w:pPr>
        <w:ind w:left="584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AD16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ФОРМА ЗАЯВКИ</w:t>
      </w:r>
    </w:p>
    <w:p w:rsidR="00683D58" w:rsidRDefault="00AD16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 УЧАСТИЕ В ПРЕДВАРИТЕЛЬНОМ ОТБОРЕ ПОДРЯДНЫХ ОРГАНИЗАЦИЙ</w:t>
      </w:r>
    </w:p>
    <w:p w:rsidR="00683D58" w:rsidRDefault="00AD16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 ИЗВЕЩЕНИЮ № ___ ОТ __________________*</w:t>
      </w:r>
    </w:p>
    <w:p w:rsidR="00683D58" w:rsidRDefault="00683D58">
      <w:pPr>
        <w:ind w:left="584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AD161A">
      <w:pPr>
        <w:ind w:left="584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«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ab/>
        <w:t xml:space="preserve">      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______________ 2__ года</w:t>
      </w:r>
    </w:p>
    <w:p w:rsidR="00683D58" w:rsidRDefault="00AD161A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Изучив условия Извещения о проведении </w:t>
      </w:r>
      <w:r>
        <w:rPr>
          <w:rFonts w:ascii="Times New Roman" w:eastAsia="Calibri" w:hAnsi="Times New Roman" w:cs="Times New Roman"/>
          <w:sz w:val="24"/>
          <w:szCs w:val="24"/>
        </w:rPr>
        <w:t>предварительного отбора подрядных организаций № __________ от __________, и принимая установленные в нём требования и условия,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         (указывается полное наименование, организационно правовая форма участника предварительного отбора или ФИО индивидуальног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>о предпринимателя)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 в лице  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            (указывается фамилия, имя, отчество (при наличии) представителя участника предварительного отбора – юридического лица)    действующего на основании (указывается документ, на основании которого действует представитель юридического лица или физи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>ческого лица)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просит рассмотреть заявку на участие в предварительном отборе подрядных организаций по предмету отбора 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                                (указывается предмет предварительного отбора) .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</w:t>
      </w:r>
    </w:p>
    <w:p w:rsidR="00683D58" w:rsidRDefault="00AD161A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Документация о </w:t>
      </w:r>
      <w:r>
        <w:rPr>
          <w:rFonts w:ascii="Times New Roman" w:eastAsia="Calibri" w:hAnsi="Times New Roman" w:cs="Times New Roman"/>
          <w:sz w:val="24"/>
          <w:szCs w:val="24"/>
        </w:rPr>
        <w:t>проведении предварительного отбора изучена в полном объеме и признана полной и достаточной для подготовки настоящей Заявки.</w:t>
      </w:r>
    </w:p>
    <w:p w:rsidR="00683D58" w:rsidRDefault="00AD161A">
      <w:pPr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Настоящим гарантируем достоверность представленной информации и подтверждаем право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(указывается наименование органа по ведению реест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ра квалифицированных подрядных организаций)      </w:t>
      </w:r>
      <w:r>
        <w:rPr>
          <w:rFonts w:ascii="Times New Roman" w:eastAsia="Calibri" w:hAnsi="Times New Roman" w:cs="Times New Roman"/>
          <w:sz w:val="24"/>
          <w:szCs w:val="24"/>
        </w:rPr>
        <w:t>получать в открытых информационных источниках, в уполномоченных органах власти информацию, уточняющую представленные нами в заявке сведения.</w:t>
      </w:r>
    </w:p>
    <w:p w:rsidR="00683D58" w:rsidRDefault="00AD161A">
      <w:pPr>
        <w:spacing w:line="240" w:lineRule="auto"/>
        <w:ind w:left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Сообщаем о себе следующее:</w:t>
      </w:r>
    </w:p>
    <w:p w:rsidR="00683D58" w:rsidRDefault="00AD161A">
      <w:pPr>
        <w:numPr>
          <w:ilvl w:val="0"/>
          <w:numId w:val="1"/>
        </w:numPr>
        <w:tabs>
          <w:tab w:val="left" w:pos="284"/>
        </w:tabs>
        <w:spacing w:before="120"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Полное наименование организации и сведе</w:t>
      </w:r>
      <w:r>
        <w:rPr>
          <w:rFonts w:ascii="Times New Roman" w:eastAsia="Calibri" w:hAnsi="Times New Roman" w:cs="Times New Roman"/>
          <w:sz w:val="24"/>
          <w:szCs w:val="24"/>
        </w:rPr>
        <w:t>ния об организационно-правовой форме (или Фамилия Имя Отчество (при наличии отчества) для индивидуального предпринимателя): __________________________________________________________</w:t>
      </w:r>
    </w:p>
    <w:p w:rsidR="00683D58" w:rsidRDefault="00AD161A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Адрес юридического лица (или адрес места жительства – для индивидуального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предпринимателя): _________________________________________________</w:t>
      </w:r>
    </w:p>
    <w:p w:rsidR="00683D58" w:rsidRDefault="00AD161A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Адрес для почтовых отправлений: ___________________________________________</w:t>
      </w:r>
    </w:p>
    <w:p w:rsidR="00683D58" w:rsidRDefault="00AD161A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Телефон:_________________________________________________________________</w:t>
      </w:r>
    </w:p>
    <w:p w:rsidR="00683D58" w:rsidRDefault="00AD161A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Адрес электронной почты: 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_____________________________________</w:t>
      </w:r>
    </w:p>
    <w:p w:rsidR="00683D58" w:rsidRDefault="00AD161A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Учредители - полное наименование юридического лица и его организационно правовая форма (или ФИО для учредителя – физического лица)/ ИНН:</w:t>
      </w:r>
    </w:p>
    <w:p w:rsidR="00683D58" w:rsidRDefault="00AD161A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 __________________________________/ИНН____________________________________,</w:t>
      </w:r>
    </w:p>
    <w:p w:rsidR="00683D58" w:rsidRDefault="00AD161A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__________________________________/ИНН ___________________________________,</w:t>
      </w:r>
    </w:p>
    <w:p w:rsidR="00683D58" w:rsidRDefault="00AD161A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__________________________________/ИНН____________________________________,</w:t>
      </w:r>
    </w:p>
    <w:p w:rsidR="00683D58" w:rsidRDefault="00AD161A">
      <w:pPr>
        <w:numPr>
          <w:ilvl w:val="0"/>
          <w:numId w:val="1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ФИО членов коллегиального исполнительного органа/ ИНН:</w:t>
      </w:r>
    </w:p>
    <w:p w:rsidR="00683D58" w:rsidRDefault="00AD161A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>
        <w:rPr>
          <w:rFonts w:ascii="Times New Roman" w:eastAsia="Calibri" w:hAnsi="Times New Roman" w:cs="Times New Roman"/>
          <w:sz w:val="24"/>
          <w:szCs w:val="24"/>
        </w:rPr>
        <w:t>__________________________________/ИНН____________________________________,</w:t>
      </w:r>
    </w:p>
    <w:p w:rsidR="00683D58" w:rsidRDefault="00AD161A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__________________________________/ИНН ___________________________________,</w:t>
      </w:r>
    </w:p>
    <w:p w:rsidR="00683D58" w:rsidRDefault="00AD161A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__________________________________/ИНН____________________________________,</w:t>
      </w:r>
    </w:p>
    <w:p w:rsidR="00683D58" w:rsidRDefault="00AD161A">
      <w:pPr>
        <w:numPr>
          <w:ilvl w:val="0"/>
          <w:numId w:val="1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ФИО единоличного испол</w:t>
      </w:r>
      <w:r>
        <w:rPr>
          <w:rFonts w:ascii="Times New Roman" w:eastAsia="Calibri" w:hAnsi="Times New Roman" w:cs="Times New Roman"/>
          <w:sz w:val="24"/>
          <w:szCs w:val="24"/>
        </w:rPr>
        <w:t>нительного органа/ ИНН:</w:t>
      </w:r>
    </w:p>
    <w:p w:rsidR="00683D58" w:rsidRDefault="00AD161A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____________________________________/ИНН____________________________________,</w:t>
      </w:r>
    </w:p>
    <w:p w:rsidR="00683D58" w:rsidRDefault="00AD161A">
      <w:pPr>
        <w:numPr>
          <w:ilvl w:val="0"/>
          <w:numId w:val="1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ФИО лиц, уполномоченных действовать от имени участника предварительного отбора:</w:t>
      </w:r>
    </w:p>
    <w:p w:rsidR="00683D58" w:rsidRDefault="00AD161A">
      <w:pPr>
        <w:tabs>
          <w:tab w:val="left" w:pos="284"/>
        </w:tabs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а) ____________________________________________;</w:t>
      </w:r>
    </w:p>
    <w:p w:rsidR="00683D58" w:rsidRDefault="00AD161A">
      <w:pPr>
        <w:tabs>
          <w:tab w:val="left" w:pos="284"/>
        </w:tabs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 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______________________;</w:t>
      </w:r>
    </w:p>
    <w:p w:rsidR="00683D58" w:rsidRDefault="00AD161A">
      <w:pPr>
        <w:tabs>
          <w:tab w:val="left" w:pos="284"/>
        </w:tabs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____________________________________________;</w:t>
      </w:r>
    </w:p>
    <w:p w:rsidR="00683D58" w:rsidRDefault="00AD161A">
      <w:pPr>
        <w:tabs>
          <w:tab w:val="left" w:pos="284"/>
        </w:tabs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 ____________________________________________;</w:t>
      </w:r>
    </w:p>
    <w:p w:rsidR="00683D58" w:rsidRDefault="00AD161A">
      <w:pPr>
        <w:numPr>
          <w:ilvl w:val="0"/>
          <w:numId w:val="1"/>
        </w:numPr>
        <w:tabs>
          <w:tab w:val="left" w:pos="284"/>
        </w:tabs>
        <w:spacing w:before="120"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Настоящим 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          (указывается полное наименование и организационно-правовая форма юридического лица или Фамилия Имя Отчество (при 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наличии отчества) для индивидуального предпринимателя)        </w:t>
      </w:r>
      <w:r>
        <w:rPr>
          <w:rFonts w:ascii="Times New Roman" w:eastAsia="Calibri" w:hAnsi="Times New Roman" w:cs="Times New Roman"/>
          <w:sz w:val="24"/>
          <w:szCs w:val="24"/>
        </w:rPr>
        <w:t>подтверждает соответствие требованиям, установленным в Документации о проведении предварительного отбора.</w:t>
      </w:r>
    </w:p>
    <w:p w:rsidR="00683D58" w:rsidRDefault="00683D58">
      <w:pPr>
        <w:tabs>
          <w:tab w:val="left" w:pos="284"/>
          <w:tab w:val="left" w:pos="993"/>
        </w:tabs>
        <w:spacing w:after="0" w:line="240" w:lineRule="auto"/>
        <w:ind w:left="85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AD161A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Приложения: 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>(указываются перечень прилагаемых документов, перечисленных в пункте 4 разд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ела 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  <w:lang w:val="en-US"/>
        </w:rPr>
        <w:t>V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. Документации о проведении предварительного отбора) </w:t>
      </w:r>
    </w:p>
    <w:p w:rsidR="00683D58" w:rsidRDefault="00683D58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left="637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AD161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 2</w:t>
      </w: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AD16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МИНИМАЛЬНЫЙ РАЗМЕР СТОИМОСТИ ОКАЗАННЫХ УСЛУГ И (ИЛИ) ВЫПОЛНЕННЫХ РАБОТ</w:t>
      </w: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494" w:type="dxa"/>
        <w:jc w:val="center"/>
        <w:tblLayout w:type="fixed"/>
        <w:tblLook w:val="04A0" w:firstRow="1" w:lastRow="0" w:firstColumn="1" w:lastColumn="0" w:noHBand="0" w:noVBand="1"/>
      </w:tblPr>
      <w:tblGrid>
        <w:gridCol w:w="563"/>
        <w:gridCol w:w="5318"/>
        <w:gridCol w:w="3613"/>
      </w:tblGrid>
      <w:tr w:rsidR="00683D58">
        <w:trPr>
          <w:trHeight w:val="3552"/>
          <w:jc w:val="center"/>
        </w:trPr>
        <w:tc>
          <w:tcPr>
            <w:tcW w:w="563" w:type="dxa"/>
            <w:shd w:val="clear" w:color="auto" w:fill="D9D9D9" w:themeFill="background1" w:themeFillShade="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18" w:type="dxa"/>
            <w:shd w:val="clear" w:color="auto" w:fill="D9D9D9" w:themeFill="background1" w:themeFillShade="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Предельный размер обязательств по договорам строительного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подряда, в соответствии с которым Участником как членом саморегулируемой организации, основанной на членстве лиц, осуществляющих строительство, внесен взнос в компенсационный фонд обеспечения договорных обязательств, сформированный в соответствии с частью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статьи 55.16 Градостроительного кодекса Российской Федерации</w:t>
            </w:r>
          </w:p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(уровень ответственности члена саморегулируемой организации)</w:t>
            </w:r>
          </w:p>
        </w:tc>
        <w:tc>
          <w:tcPr>
            <w:tcW w:w="3613" w:type="dxa"/>
            <w:shd w:val="clear" w:color="auto" w:fill="D9D9D9" w:themeFill="background1" w:themeFillShade="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Минимальный размер стоимости оказанных услуг и (или) выполненных работ по исполненным контрактам и (или) договорам*</w:t>
            </w:r>
          </w:p>
        </w:tc>
      </w:tr>
      <w:tr w:rsidR="00683D58">
        <w:trPr>
          <w:trHeight w:val="613"/>
          <w:jc w:val="center"/>
        </w:trPr>
        <w:tc>
          <w:tcPr>
            <w:tcW w:w="563" w:type="dxa"/>
            <w:shd w:val="clear" w:color="auto" w:fill="D9D9D9" w:themeFill="background1" w:themeFillShade="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18" w:type="dxa"/>
            <w:shd w:val="clear" w:color="auto" w:fill="D9D9D9" w:themeFill="background1" w:themeFillShade="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3" w:type="dxa"/>
            <w:shd w:val="clear" w:color="auto" w:fill="D9D9D9" w:themeFill="background1" w:themeFillShade="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683D58">
        <w:trPr>
          <w:jc w:val="center"/>
        </w:trPr>
        <w:tc>
          <w:tcPr>
            <w:tcW w:w="563" w:type="dxa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18" w:type="dxa"/>
          </w:tcPr>
          <w:p w:rsidR="00683D58" w:rsidRDefault="00AD16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превышает 90 миллионов рублей</w:t>
            </w:r>
          </w:p>
          <w:p w:rsidR="00683D58" w:rsidRDefault="00AD16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(первый уровень ответственности члена саморегулируемой организации)</w:t>
            </w:r>
          </w:p>
          <w:p w:rsidR="00683D58" w:rsidRDefault="00683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3613" w:type="dxa"/>
          </w:tcPr>
          <w:p w:rsidR="00683D58" w:rsidRDefault="00AD16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10 % предельного размера обязательств</w:t>
            </w:r>
          </w:p>
        </w:tc>
      </w:tr>
      <w:tr w:rsidR="00683D58">
        <w:trPr>
          <w:jc w:val="center"/>
        </w:trPr>
        <w:tc>
          <w:tcPr>
            <w:tcW w:w="563" w:type="dxa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18" w:type="dxa"/>
          </w:tcPr>
          <w:p w:rsidR="00683D58" w:rsidRDefault="00AD16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превышает 500 миллионов рублей</w:t>
            </w:r>
          </w:p>
          <w:p w:rsidR="00683D58" w:rsidRDefault="00AD16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(второй уровень ответственности члена саморегулируемой организации)</w:t>
            </w:r>
          </w:p>
          <w:p w:rsidR="00683D58" w:rsidRDefault="00683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683D58" w:rsidRDefault="00AD16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7 %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предельного размера обязательств</w:t>
            </w:r>
          </w:p>
        </w:tc>
      </w:tr>
      <w:tr w:rsidR="00683D58">
        <w:trPr>
          <w:trHeight w:val="437"/>
          <w:jc w:val="center"/>
        </w:trPr>
        <w:tc>
          <w:tcPr>
            <w:tcW w:w="563" w:type="dxa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18" w:type="dxa"/>
          </w:tcPr>
          <w:p w:rsidR="00683D58" w:rsidRDefault="00AD16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превышает 3 миллиарда рублей</w:t>
            </w:r>
          </w:p>
          <w:p w:rsidR="00683D58" w:rsidRDefault="00AD16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(третий уровень ответственности члена саморегулируемой организации)</w:t>
            </w:r>
          </w:p>
          <w:p w:rsidR="00683D58" w:rsidRDefault="00683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vMerge w:val="restart"/>
          </w:tcPr>
          <w:p w:rsidR="00683D58" w:rsidRDefault="00AD16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3 % предельного размера обязательств</w:t>
            </w:r>
          </w:p>
        </w:tc>
      </w:tr>
      <w:tr w:rsidR="00683D58">
        <w:trPr>
          <w:trHeight w:val="437"/>
          <w:jc w:val="center"/>
        </w:trPr>
        <w:tc>
          <w:tcPr>
            <w:tcW w:w="563" w:type="dxa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18" w:type="dxa"/>
          </w:tcPr>
          <w:p w:rsidR="00683D58" w:rsidRDefault="00AD16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превышает 10 миллиардов рублей</w:t>
            </w:r>
          </w:p>
          <w:p w:rsidR="00683D58" w:rsidRDefault="00AD16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(четвертый уровень ответственности члена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саморегулируемой организации)</w:t>
            </w:r>
          </w:p>
          <w:p w:rsidR="00683D58" w:rsidRDefault="00683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vMerge/>
          </w:tcPr>
          <w:p w:rsidR="00683D58" w:rsidRDefault="00683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683D58">
        <w:trPr>
          <w:jc w:val="center"/>
        </w:trPr>
        <w:tc>
          <w:tcPr>
            <w:tcW w:w="563" w:type="dxa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18" w:type="dxa"/>
          </w:tcPr>
          <w:p w:rsidR="00683D58" w:rsidRDefault="00AD16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составляет 10 миллиардов рублей и более</w:t>
            </w:r>
          </w:p>
          <w:p w:rsidR="00683D58" w:rsidRDefault="00AD16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(пятый уровень ответственности члена саморегулируемой организации)</w:t>
            </w:r>
          </w:p>
          <w:p w:rsidR="00683D58" w:rsidRDefault="00683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3613" w:type="dxa"/>
            <w:vMerge/>
          </w:tcPr>
          <w:p w:rsidR="00683D58" w:rsidRDefault="00683D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</w:tr>
    </w:tbl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83D58" w:rsidRDefault="00683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highlight w:val="cyan"/>
        </w:rPr>
      </w:pPr>
    </w:p>
    <w:p w:rsidR="00683D58" w:rsidRDefault="00AD161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*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Размер стоимости оказанных услуг и (или) выполненных работ по всем исполненным контрактам и (или) договорам, представленным Участником и соответствующим требованиям пункта 23 Положения, определяется как совокупная стоимость услуг и (или) работ по таким ко</w:t>
      </w:r>
      <w:r>
        <w:rPr>
          <w:rFonts w:ascii="Times New Roman" w:eastAsia="Calibri" w:hAnsi="Times New Roman" w:cs="Times New Roman"/>
          <w:sz w:val="24"/>
          <w:szCs w:val="24"/>
        </w:rPr>
        <w:t>нтрактам и (или) договорам.</w:t>
      </w:r>
    </w:p>
    <w:p w:rsidR="00683D58" w:rsidRDefault="00683D5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83D58" w:rsidRDefault="00683D5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83D58" w:rsidRDefault="00683D58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683D58">
          <w:headerReference w:type="default" r:id="rId11"/>
          <w:headerReference w:type="first" r:id="rId12"/>
          <w:pgSz w:w="11906" w:h="16838"/>
          <w:pgMar w:top="1134" w:right="624" w:bottom="1134" w:left="1361" w:header="709" w:footer="0" w:gutter="0"/>
          <w:cols w:space="720"/>
          <w:formProt w:val="0"/>
          <w:docGrid w:linePitch="360" w:charSpace="4096"/>
        </w:sectPr>
      </w:pPr>
    </w:p>
    <w:p w:rsidR="00683D58" w:rsidRDefault="00AD161A">
      <w:pPr>
        <w:spacing w:after="0" w:line="240" w:lineRule="auto"/>
        <w:ind w:left="5812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Приложение № 3 </w:t>
      </w:r>
    </w:p>
    <w:p w:rsidR="00683D58" w:rsidRDefault="00683D58">
      <w:pPr>
        <w:tabs>
          <w:tab w:val="left" w:pos="1134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tabs>
          <w:tab w:val="left" w:pos="1134"/>
        </w:tabs>
        <w:spacing w:before="120"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AD16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ФОРМА ШТАТНО-СПИСОЧНОГО СОСТАВА СОТРУДНИКОВ </w:t>
      </w:r>
    </w:p>
    <w:p w:rsidR="00683D58" w:rsidRDefault="00683D58">
      <w:pPr>
        <w:spacing w:after="12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83D58" w:rsidRDefault="00AD161A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предварительного отбора подрядных организаций: 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u w:val="single"/>
          <w:lang w:eastAsia="ru-RU"/>
        </w:rPr>
        <w:t xml:space="preserve">(указывается полное наименование и организационно правовая форма для юридического лица или Фамилия, Имя, Отчество (при наличии отчества) для индивидуального предпринимателя) 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      .</w:t>
      </w:r>
    </w:p>
    <w:tbl>
      <w:tblPr>
        <w:tblW w:w="14614" w:type="dxa"/>
        <w:tblInd w:w="4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1559"/>
        <w:gridCol w:w="1701"/>
        <w:gridCol w:w="1701"/>
        <w:gridCol w:w="2977"/>
        <w:gridCol w:w="3118"/>
        <w:gridCol w:w="2990"/>
      </w:tblGrid>
      <w:tr w:rsidR="00683D58">
        <w:trPr>
          <w:trHeight w:val="196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683D58" w:rsidRDefault="00AD161A">
            <w:pPr>
              <w:ind w:firstLine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683D58" w:rsidRDefault="00AD161A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работника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683D58" w:rsidRDefault="00AD161A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683D58" w:rsidRDefault="00AD161A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683D58" w:rsidRDefault="00AD161A">
            <w:pPr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трудов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стаж по профессии, специальности или направлению подготовки в области строительства</w:t>
            </w:r>
          </w:p>
          <w:p w:rsidR="00683D58" w:rsidRDefault="00AD161A">
            <w:pPr>
              <w:ind w:right="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(лет)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включении в реестр специалистов в области строительства</w:t>
            </w:r>
          </w:p>
          <w:p w:rsidR="00683D58" w:rsidRDefault="00683D58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683D58" w:rsidRDefault="00AD161A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683D58">
        <w:trPr>
          <w:trHeight w:val="457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683D58" w:rsidRDefault="00AD16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683D58" w:rsidRDefault="00AD161A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683D58" w:rsidRDefault="00AD161A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683D58" w:rsidRDefault="00AD161A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vAlign w:val="center"/>
          </w:tcPr>
          <w:p w:rsidR="00683D58" w:rsidRDefault="00AD161A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683D58" w:rsidRDefault="00AD161A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683D58" w:rsidRDefault="00AD161A">
            <w:pPr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83D58">
        <w:trPr>
          <w:trHeight w:val="47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83D58" w:rsidRDefault="00AD161A">
            <w:pPr>
              <w:shd w:val="clear" w:color="auto" w:fill="FFFFFF"/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83D58" w:rsidRDefault="00683D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83D58" w:rsidRDefault="00683D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83D58" w:rsidRDefault="00683D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83D58" w:rsidRDefault="00683D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83D58" w:rsidRDefault="00683D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83D58" w:rsidRDefault="00683D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3D58">
        <w:trPr>
          <w:trHeight w:val="47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83D58" w:rsidRDefault="00AD161A">
            <w:pPr>
              <w:shd w:val="clear" w:color="auto" w:fill="FFFFFF"/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83D58" w:rsidRDefault="00683D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83D58" w:rsidRDefault="00683D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83D58" w:rsidRDefault="00683D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83D58" w:rsidRDefault="00683D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83D58" w:rsidRDefault="00683D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83D58" w:rsidRDefault="00683D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3D58">
        <w:trPr>
          <w:trHeight w:val="474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83D58" w:rsidRDefault="00AD161A">
            <w:pPr>
              <w:shd w:val="clear" w:color="auto" w:fill="FFFFFF"/>
              <w:ind w:right="-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83D58" w:rsidRDefault="00683D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83D58" w:rsidRDefault="00683D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83D58" w:rsidRDefault="00683D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83D58" w:rsidRDefault="00683D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83D58" w:rsidRDefault="00683D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83D58" w:rsidRDefault="00683D58">
            <w:pPr>
              <w:shd w:val="clear" w:color="auto" w:fill="FFFFFF"/>
              <w:ind w:right="-3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83D58" w:rsidRDefault="00683D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83D58" w:rsidRDefault="00AD16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Примечание:</w:t>
      </w:r>
    </w:p>
    <w:p w:rsidR="00683D58" w:rsidRDefault="00AD16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Данные формируются в разрезе каждого сотрудника, удовлетворяющего требованиям к минимальному количеству квалифицированного персонала, установленным органом по ведению реестра квалифицированных подрядных организаций в пункте «л» раздела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V Документации.</w:t>
      </w:r>
    </w:p>
    <w:p w:rsidR="00683D58" w:rsidRDefault="00AD16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Таб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личная форма включает в себя следующие данные:</w:t>
      </w:r>
    </w:p>
    <w:p w:rsidR="00683D58" w:rsidRDefault="00AD16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в графе «№ п/п» указывается номер строки по порядку;</w:t>
      </w:r>
    </w:p>
    <w:p w:rsidR="00683D58" w:rsidRDefault="00AD16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в графе «Фамилия, имя, отчество работника» указываются фамилия имя и отчество (при наличии отчества) сотрудника;</w:t>
      </w:r>
    </w:p>
    <w:p w:rsidR="00683D58" w:rsidRDefault="00AD16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 в графе «Образование» указываются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сведения об образовании и полученной специальности сотрудника, соответствующие данным предоставляемого диплома или другого документа об образовании;</w:t>
      </w:r>
    </w:p>
    <w:p w:rsidR="00683D58" w:rsidRDefault="00AD16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 в графе «Должность» указываются сведения о должности сотрудника, занимаемой в данной организации, соответ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ствующие сведениям трудового договора;</w:t>
      </w:r>
    </w:p>
    <w:p w:rsidR="00683D58" w:rsidRDefault="00AD16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в графе «Общий трудовой стаж по профессии, специальности или направлению подготовки в области строительства</w:t>
      </w:r>
    </w:p>
    <w:p w:rsidR="00683D58" w:rsidRDefault="00AD16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(лет)» указываются сведения о стаже работы сотрудника в сфере строительства, которые должны соответствовать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сведениям в документах, предоставляемых участником предварительного отбора (трудовым книжкам, дипломам, трудовым договорам);</w:t>
      </w:r>
    </w:p>
    <w:p w:rsidR="00683D58" w:rsidRDefault="00AD16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 в графе «Сведения о включении в реестр специалистов в области строительства)» - указываются сведения о наличии специалистов по о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рганизации инженерных изысканий (главных инженеров проектов), специалистов по организации архитектурно-строительного проектирования (главных инженеров проектов, главных архитекторов проектов), специалистов по организации строительства (главных инженеров пр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оектов), сведения о которых включены в национальные реестры специалистов, предусмотренные статьей 55.5-1 Градостроительного кодекса Российской Федерации, - не менее чем два специалиста по месту основной работы;</w:t>
      </w:r>
    </w:p>
    <w:p w:rsidR="00683D58" w:rsidRDefault="00AD16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в графе «Наличие необходимых сертификатов,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лицензий, удостоверений» указываются сведения об имеющихся у сотрудника сертификатах, разрешений и пр. документов, подтверждающих соответствие персонала участника предварительного отбора требованиям органа по ведению реестра квалифицированных подрядных орг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анизаций.</w:t>
      </w:r>
    </w:p>
    <w:p w:rsidR="00683D58" w:rsidRDefault="00683D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83D58" w:rsidRDefault="00683D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D58" w:rsidRDefault="00683D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D58" w:rsidRDefault="00683D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D58" w:rsidRDefault="00683D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D58" w:rsidRDefault="00683D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D58" w:rsidRDefault="00683D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D58" w:rsidRDefault="00683D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D58" w:rsidRDefault="00683D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D58" w:rsidRDefault="00683D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D58" w:rsidRDefault="00683D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D58" w:rsidRDefault="00683D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D58" w:rsidRDefault="00683D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D58" w:rsidRDefault="00683D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D58" w:rsidRDefault="00683D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D58" w:rsidRDefault="00683D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D58" w:rsidRDefault="00683D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D58" w:rsidRDefault="00683D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D58" w:rsidRDefault="00683D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D58" w:rsidRDefault="00683D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D58" w:rsidRDefault="00683D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D58" w:rsidRDefault="00683D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D58" w:rsidRDefault="00683D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D58" w:rsidRDefault="00683D58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683D58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83D58" w:rsidRDefault="00AD161A">
      <w:pPr>
        <w:spacing w:after="0" w:line="240" w:lineRule="auto"/>
        <w:ind w:firstLine="709"/>
        <w:jc w:val="right"/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 4</w:t>
      </w:r>
    </w:p>
    <w:p w:rsidR="00683D58" w:rsidRDefault="00683D58">
      <w:pPr>
        <w:spacing w:after="0" w:line="240" w:lineRule="auto"/>
        <w:ind w:firstLine="709"/>
        <w:jc w:val="right"/>
      </w:pPr>
    </w:p>
    <w:p w:rsidR="00683D58" w:rsidRDefault="00AD161A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ТРЕБОВАНИЯ К МИНИМАЛЬНОМУ КОЛИЧЕСТВУ КВАЛИФИЦИРОВАННОГО ПЕРСОНАЛА, ВХОДЯЩЕГО В ШТАТ УЧАСТНИКА</w:t>
      </w:r>
    </w:p>
    <w:tbl>
      <w:tblPr>
        <w:tblW w:w="14709" w:type="dxa"/>
        <w:tblLayout w:type="fixed"/>
        <w:tblLook w:val="04A0" w:firstRow="1" w:lastRow="0" w:firstColumn="1" w:lastColumn="0" w:noHBand="0" w:noVBand="1"/>
      </w:tblPr>
      <w:tblGrid>
        <w:gridCol w:w="665"/>
        <w:gridCol w:w="3066"/>
        <w:gridCol w:w="3650"/>
        <w:gridCol w:w="2577"/>
        <w:gridCol w:w="1639"/>
        <w:gridCol w:w="3112"/>
      </w:tblGrid>
      <w:tr w:rsidR="00683D58">
        <w:trPr>
          <w:trHeight w:val="1574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Стаж работы по специальности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человек, не менее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Требование по включению 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реестр специалистов</w:t>
            </w:r>
          </w:p>
        </w:tc>
      </w:tr>
      <w:tr w:rsidR="00683D58">
        <w:trPr>
          <w:trHeight w:val="561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 w:themeFill="background1" w:themeFillShade="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683D58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D58" w:rsidRDefault="00AD161A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Индивидуальный предприниматель/руководитель юридического лица, самостоятельно организующие строительство</w:t>
            </w:r>
          </w:p>
          <w:p w:rsidR="00683D58" w:rsidRDefault="00683D5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D58" w:rsidRDefault="00AD16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Высшее образование по профессии, специальности или направлению подготовки в области строительства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D58" w:rsidRDefault="00AD16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 менее 5 лет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D58" w:rsidRDefault="00AD16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D58" w:rsidRDefault="00683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83D58"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D58" w:rsidRDefault="00AD16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Работник индивидуального предпринимателя/ юридического лица – специалист по организации строительства (главный инженер проектов)</w:t>
            </w:r>
          </w:p>
        </w:tc>
        <w:tc>
          <w:tcPr>
            <w:tcW w:w="3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D58" w:rsidRDefault="00AD161A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Высшее образование по профессии, специальности или направлению подготовки в области строительства</w:t>
            </w:r>
          </w:p>
          <w:p w:rsidR="00683D58" w:rsidRDefault="00683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D58" w:rsidRDefault="00683D58"/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D58" w:rsidRDefault="00AD161A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683D58" w:rsidRDefault="00AD16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основному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месту работы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3D58" w:rsidRDefault="00AD161A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специалисте должны быть включены в национальный реестр специалистов в области строительства.</w:t>
            </w:r>
          </w:p>
          <w:p w:rsidR="00683D58" w:rsidRDefault="00683D58">
            <w:pPr>
              <w:spacing w:after="0" w:line="240" w:lineRule="auto"/>
              <w:jc w:val="both"/>
            </w:pPr>
          </w:p>
          <w:p w:rsidR="00683D58" w:rsidRDefault="00683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683D58" w:rsidRDefault="00AD161A">
      <w:pPr>
        <w:rPr>
          <w:rFonts w:ascii="Times New Roman" w:eastAsia="Calibri" w:hAnsi="Times New Roman" w:cs="Times New Roman"/>
          <w:sz w:val="24"/>
          <w:szCs w:val="24"/>
        </w:rPr>
        <w:sectPr w:rsidR="00683D58">
          <w:headerReference w:type="default" r:id="rId13"/>
          <w:headerReference w:type="first" r:id="rId14"/>
          <w:pgSz w:w="16838" w:h="11906" w:orient="landscape"/>
          <w:pgMar w:top="1418" w:right="1134" w:bottom="567" w:left="1134" w:header="708" w:footer="0" w:gutter="0"/>
          <w:cols w:space="720"/>
          <w:formProt w:val="0"/>
          <w:titlePg/>
          <w:docGrid w:linePitch="360" w:charSpace="4096"/>
        </w:sectPr>
      </w:pPr>
      <w:r>
        <w:br w:type="page"/>
      </w:r>
    </w:p>
    <w:p w:rsidR="00683D58" w:rsidRDefault="00AD161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683D58" w:rsidRDefault="00683D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D58" w:rsidRDefault="00AD16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КОНТРАКТОВ И (ИЛИ) ДОГОВОРОВ, ПОДТВЕРЖДАЮЩИХ НАЛИЧИЕ У УЧАСТНИКА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ПРЕДВАРИТЕЛЬНОГО ОТБОРА ОПЫТА ОКАЗАНИЯ УСЛУГ И (ИЛИ) ВЫПОЛНЕНИЯ РАБОТ, АНАЛОГИЧНЫХ ПРЕДМЕТУ ПРЕДВАРИТЕЛЬНОГО ОТБОРА</w:t>
      </w:r>
    </w:p>
    <w:p w:rsidR="00683D58" w:rsidRDefault="00683D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D58" w:rsidRDefault="00AD16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456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02"/>
        <w:gridCol w:w="1849"/>
        <w:gridCol w:w="1955"/>
        <w:gridCol w:w="1956"/>
        <w:gridCol w:w="2826"/>
        <w:gridCol w:w="2593"/>
        <w:gridCol w:w="2786"/>
      </w:tblGrid>
      <w:tr w:rsidR="00683D58">
        <w:trPr>
          <w:trHeight w:val="2632"/>
        </w:trPr>
        <w:tc>
          <w:tcPr>
            <w:tcW w:w="601" w:type="dxa"/>
            <w:shd w:val="clear" w:color="auto" w:fill="D9D9D9" w:themeFill="background1" w:themeFillShade="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49" w:type="dxa"/>
            <w:shd w:val="clear" w:color="auto" w:fill="D9D9D9" w:themeFill="background1" w:themeFillShade="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Наименование, дата заключения и номер контракта и (или) договора</w:t>
            </w:r>
          </w:p>
        </w:tc>
        <w:tc>
          <w:tcPr>
            <w:tcW w:w="1955" w:type="dxa"/>
            <w:shd w:val="clear" w:color="auto" w:fill="D9D9D9" w:themeFill="background1" w:themeFillShade="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Установленный срок оказания услуг и (или) выполнения работ</w:t>
            </w:r>
          </w:p>
        </w:tc>
        <w:tc>
          <w:tcPr>
            <w:tcW w:w="1956" w:type="dxa"/>
            <w:shd w:val="clear" w:color="auto" w:fill="D9D9D9" w:themeFill="background1" w:themeFillShade="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Первоначальная стоимость услуг и (или) работ, рублей</w:t>
            </w:r>
          </w:p>
        </w:tc>
        <w:tc>
          <w:tcPr>
            <w:tcW w:w="2826" w:type="dxa"/>
            <w:shd w:val="clear" w:color="auto" w:fill="D9D9D9" w:themeFill="background1" w:themeFillShade="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Наименование, дата и номер актов приемки оказанных услуг и (или) выполненных работ по контракту и (или) договору или иных документов, подтверждающих приемку услуг и (или) работ</w:t>
            </w:r>
          </w:p>
        </w:tc>
        <w:tc>
          <w:tcPr>
            <w:tcW w:w="2593" w:type="dxa"/>
            <w:shd w:val="clear" w:color="auto" w:fill="D9D9D9" w:themeFill="background1" w:themeFillShade="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Окончательная стоимость ус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луг и (или) работ (согласно актам приемки оказанных услуг и (или) выполненных работ), рублей</w:t>
            </w:r>
          </w:p>
        </w:tc>
        <w:tc>
          <w:tcPr>
            <w:tcW w:w="2786" w:type="dxa"/>
            <w:shd w:val="clear" w:color="auto" w:fill="D9D9D9" w:themeFill="background1" w:themeFillShade="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Наличие подтверждения приемки заказчиком услуг и (или) работ по контракту и (или) договору, оказанных и (или) выполненных в полном объеме (наличие/отсутствие подпи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 заказчика о приемке)</w:t>
            </w:r>
          </w:p>
        </w:tc>
      </w:tr>
      <w:tr w:rsidR="00683D58">
        <w:trPr>
          <w:trHeight w:val="546"/>
        </w:trPr>
        <w:tc>
          <w:tcPr>
            <w:tcW w:w="601" w:type="dxa"/>
            <w:shd w:val="clear" w:color="auto" w:fill="D9D9D9" w:themeFill="background1" w:themeFillShade="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9" w:type="dxa"/>
            <w:shd w:val="clear" w:color="auto" w:fill="D9D9D9" w:themeFill="background1" w:themeFillShade="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5" w:type="dxa"/>
            <w:shd w:val="clear" w:color="auto" w:fill="D9D9D9" w:themeFill="background1" w:themeFillShade="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6" w:type="dxa"/>
            <w:shd w:val="clear" w:color="auto" w:fill="D9D9D9" w:themeFill="background1" w:themeFillShade="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26" w:type="dxa"/>
            <w:shd w:val="clear" w:color="auto" w:fill="D9D9D9" w:themeFill="background1" w:themeFillShade="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93" w:type="dxa"/>
            <w:shd w:val="clear" w:color="auto" w:fill="D9D9D9" w:themeFill="background1" w:themeFillShade="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86" w:type="dxa"/>
            <w:shd w:val="clear" w:color="auto" w:fill="D9D9D9" w:themeFill="background1" w:themeFillShade="D9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683D58">
        <w:trPr>
          <w:trHeight w:val="540"/>
        </w:trPr>
        <w:tc>
          <w:tcPr>
            <w:tcW w:w="601" w:type="dxa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49" w:type="dxa"/>
          </w:tcPr>
          <w:p w:rsidR="00683D58" w:rsidRDefault="00683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955" w:type="dxa"/>
          </w:tcPr>
          <w:p w:rsidR="00683D58" w:rsidRDefault="00683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956" w:type="dxa"/>
          </w:tcPr>
          <w:p w:rsidR="00683D58" w:rsidRDefault="00683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2826" w:type="dxa"/>
          </w:tcPr>
          <w:p w:rsidR="00683D58" w:rsidRDefault="00683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2593" w:type="dxa"/>
          </w:tcPr>
          <w:p w:rsidR="00683D58" w:rsidRDefault="00683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2786" w:type="dxa"/>
          </w:tcPr>
          <w:p w:rsidR="00683D58" w:rsidRDefault="00683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683D58">
        <w:trPr>
          <w:trHeight w:val="540"/>
        </w:trPr>
        <w:tc>
          <w:tcPr>
            <w:tcW w:w="601" w:type="dxa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49" w:type="dxa"/>
          </w:tcPr>
          <w:p w:rsidR="00683D58" w:rsidRDefault="00683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955" w:type="dxa"/>
          </w:tcPr>
          <w:p w:rsidR="00683D58" w:rsidRDefault="00683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956" w:type="dxa"/>
          </w:tcPr>
          <w:p w:rsidR="00683D58" w:rsidRDefault="00683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2826" w:type="dxa"/>
          </w:tcPr>
          <w:p w:rsidR="00683D58" w:rsidRDefault="00683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2593" w:type="dxa"/>
          </w:tcPr>
          <w:p w:rsidR="00683D58" w:rsidRDefault="00683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2786" w:type="dxa"/>
          </w:tcPr>
          <w:p w:rsidR="00683D58" w:rsidRDefault="00683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683D58">
        <w:trPr>
          <w:trHeight w:val="540"/>
        </w:trPr>
        <w:tc>
          <w:tcPr>
            <w:tcW w:w="601" w:type="dxa"/>
          </w:tcPr>
          <w:p w:rsidR="00683D58" w:rsidRDefault="00AD161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49" w:type="dxa"/>
          </w:tcPr>
          <w:p w:rsidR="00683D58" w:rsidRDefault="00683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955" w:type="dxa"/>
          </w:tcPr>
          <w:p w:rsidR="00683D58" w:rsidRDefault="00683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956" w:type="dxa"/>
          </w:tcPr>
          <w:p w:rsidR="00683D58" w:rsidRDefault="00683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2826" w:type="dxa"/>
          </w:tcPr>
          <w:p w:rsidR="00683D58" w:rsidRDefault="00683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2593" w:type="dxa"/>
          </w:tcPr>
          <w:p w:rsidR="00683D58" w:rsidRDefault="00683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2786" w:type="dxa"/>
          </w:tcPr>
          <w:p w:rsidR="00683D58" w:rsidRDefault="00683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</w:tr>
    </w:tbl>
    <w:p w:rsidR="00683D58" w:rsidRDefault="00AD161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83D58">
          <w:headerReference w:type="default" r:id="rId15"/>
          <w:headerReference w:type="first" r:id="rId16"/>
          <w:pgSz w:w="16838" w:h="11906" w:orient="landscape"/>
          <w:pgMar w:top="1701" w:right="1134" w:bottom="851" w:left="1134" w:header="709" w:footer="0" w:gutter="0"/>
          <w:cols w:space="720"/>
          <w:formProt w:val="0"/>
          <w:docGrid w:linePitch="360" w:charSpace="4096"/>
        </w:sect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83D58" w:rsidRDefault="00AD161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6</w:t>
      </w:r>
    </w:p>
    <w:p w:rsidR="00683D58" w:rsidRDefault="00683D58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683D58" w:rsidRDefault="00AD161A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СОГЛАСИЕ НА ОБРАБОТКУ ПЕРСОНАЛЬНЫХ ДАННЫХ В СООТВЕТСТВИИ С ФЕДЕРАЛЬНЫМ ЗАКОНОМ «О ПЕРСОНАЛЬНЫХ ДАННЫХ» </w:t>
      </w:r>
    </w:p>
    <w:p w:rsidR="00683D58" w:rsidRDefault="00683D58">
      <w:pPr>
        <w:jc w:val="center"/>
        <w:rPr>
          <w:rFonts w:ascii="Times New Roman" w:hAnsi="Times New Roman" w:cs="Times New Roman"/>
          <w:b/>
          <w:bCs/>
        </w:rPr>
      </w:pPr>
    </w:p>
    <w:p w:rsidR="00683D58" w:rsidRDefault="00AD161A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СОГЛАСИЕ </w:t>
      </w:r>
    </w:p>
    <w:p w:rsidR="00683D58" w:rsidRDefault="00AD161A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 обработку персональных данных </w:t>
      </w:r>
    </w:p>
    <w:p w:rsidR="00683D58" w:rsidRDefault="00AD161A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Я, субъект персональных данных: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:rsidR="00683D58" w:rsidRDefault="00AD161A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(Ф.И.О. полностью)</w:t>
      </w:r>
      <w:r>
        <w:rPr>
          <w:rFonts w:ascii="Times New Roman" w:eastAsia="Times New Roman" w:hAnsi="Times New Roman" w:cs="Times New Roman"/>
        </w:rPr>
        <w:t xml:space="preserve"> </w:t>
      </w:r>
    </w:p>
    <w:p w:rsidR="00683D58" w:rsidRDefault="00AD161A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основной документ, удостоверяющий личность:_____________________________</w:t>
      </w:r>
    </w:p>
    <w:p w:rsidR="00683D58" w:rsidRDefault="00AD161A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наименование, серия, </w:t>
      </w:r>
      <w:r>
        <w:rPr>
          <w:rFonts w:ascii="Times New Roman" w:eastAsia="Times New Roman" w:hAnsi="Times New Roman" w:cs="Times New Roman"/>
          <w:sz w:val="18"/>
          <w:szCs w:val="18"/>
        </w:rPr>
        <w:t>номер, дата выдачи, выдавший орган, код подразделения)</w:t>
      </w:r>
      <w:r>
        <w:rPr>
          <w:rFonts w:ascii="Times New Roman" w:eastAsia="Times New Roman" w:hAnsi="Times New Roman" w:cs="Times New Roman"/>
        </w:rPr>
        <w:t xml:space="preserve"> </w:t>
      </w:r>
    </w:p>
    <w:p w:rsidR="00683D58" w:rsidRDefault="00AD161A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зарегистрированного(-ой) по адресу: ______________________________________________________________________ </w:t>
      </w:r>
    </w:p>
    <w:p w:rsidR="00683D58" w:rsidRDefault="00AD161A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соответствии со ст. 9 Федерального закона от 27.07.2006 № 152-ФЗ «О персональных данных» д</w:t>
      </w:r>
      <w:r>
        <w:rPr>
          <w:rFonts w:ascii="Times New Roman" w:eastAsia="Times New Roman" w:hAnsi="Times New Roman" w:cs="Times New Roman"/>
        </w:rPr>
        <w:t>аю конкретное, предметное, информированное, сознательное и однозначное согласие на обработку своих персональных данных, указанных в любой из частей заявки на участие в предварительном отборе на право включения ______________________________________________</w:t>
      </w:r>
      <w:r>
        <w:rPr>
          <w:rFonts w:ascii="Times New Roman" w:eastAsia="Times New Roman" w:hAnsi="Times New Roman" w:cs="Times New Roman"/>
        </w:rPr>
        <w:t xml:space="preserve">________________________ </w:t>
      </w:r>
    </w:p>
    <w:p w:rsidR="00683D58" w:rsidRDefault="00AD161A">
      <w:pPr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участника предварительного отбора и ИНН)</w:t>
      </w:r>
      <w:r>
        <w:rPr>
          <w:rFonts w:ascii="Times New Roman" w:eastAsia="Times New Roman" w:hAnsi="Times New Roman" w:cs="Times New Roman"/>
        </w:rPr>
        <w:t xml:space="preserve"> </w:t>
      </w:r>
    </w:p>
    <w:p w:rsidR="00683D58" w:rsidRDefault="00AD161A">
      <w:pPr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реестр квалифицированных подрядных организаций, имеющих право принимать участие в электронных аукционах, предметом которых является оказание услуг и (или) выполнение работ </w:t>
      </w:r>
      <w:r>
        <w:rPr>
          <w:rFonts w:ascii="Times New Roman" w:eastAsia="Times New Roman" w:hAnsi="Times New Roman" w:cs="Times New Roman"/>
        </w:rPr>
        <w:t xml:space="preserve">по капитальному ремонту общего имущества многоквартирных домов (указать номер предварительного отбора) органу, уполномоченному на ведение реестра квалифицированных подрядных организаций (далее - РКПО), в соответствии с постановлением Правительства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рской области от 24.08.2016 № 242-п</w:t>
      </w:r>
      <w:r>
        <w:rPr>
          <w:rFonts w:ascii="Times New Roman" w:eastAsia="Times New Roman" w:hAnsi="Times New Roman" w:cs="Times New Roman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</w:rPr>
        <w:t>Министерству жилищно-коммунального хозяйства и энергетики Новосибирской области</w:t>
      </w:r>
      <w:r>
        <w:rPr>
          <w:rFonts w:ascii="Times New Roman" w:eastAsia="Times New Roman" w:hAnsi="Times New Roman" w:cs="Times New Roman"/>
        </w:rPr>
        <w:t xml:space="preserve"> (ИНН </w:t>
      </w:r>
      <w:r>
        <w:rPr>
          <w:rFonts w:ascii="Times New Roman" w:eastAsia="Times New Roman" w:hAnsi="Times New Roman" w:cs="Times New Roman"/>
          <w:sz w:val="28"/>
          <w:szCs w:val="28"/>
        </w:rPr>
        <w:t>5406793110</w:t>
      </w:r>
      <w:r>
        <w:rPr>
          <w:rFonts w:ascii="Times New Roman" w:eastAsia="Times New Roman" w:hAnsi="Times New Roman" w:cs="Times New Roman"/>
        </w:rPr>
        <w:t xml:space="preserve">, далее - оператор), находящемуся по адресу: </w:t>
      </w:r>
      <w:r>
        <w:rPr>
          <w:rFonts w:ascii="Times New Roman" w:eastAsia="Times New Roman" w:hAnsi="Times New Roman" w:cs="Times New Roman"/>
          <w:sz w:val="28"/>
          <w:szCs w:val="28"/>
        </w:rPr>
        <w:t>630091, г. Новосибирск, ул. Фрунзе, 5, оф. 639</w:t>
      </w:r>
      <w:r>
        <w:rPr>
          <w:rFonts w:ascii="Times New Roman" w:eastAsia="Times New Roman" w:hAnsi="Times New Roman" w:cs="Times New Roman"/>
        </w:rPr>
        <w:t xml:space="preserve">, с целью исполнения требований </w:t>
      </w:r>
      <w:r>
        <w:rPr>
          <w:rFonts w:ascii="Times New Roman" w:eastAsia="Times New Roman" w:hAnsi="Times New Roman" w:cs="Times New Roman"/>
        </w:rPr>
        <w:t>п. 25 и пп. в) п. 38 Положения, утвержденного постановлением Правительства Российской Федерации от 01.07.2016 № 615 «О порядке привлечения подрядных организаций для оказания услуг и (или) выполнения работ по капитальному ремонту общего имущества в многоква</w:t>
      </w:r>
      <w:r>
        <w:rPr>
          <w:rFonts w:ascii="Times New Roman" w:eastAsia="Times New Roman" w:hAnsi="Times New Roman" w:cs="Times New Roman"/>
        </w:rPr>
        <w:t>ртирном доме, порядке осуществления закупок товаров, работ, услуг в целях выполнения функций специализированной некоммерческой организации, осуществляющей деятельность, направленную на обеспечение проведения капитального ремонта общего имущества в многоква</w:t>
      </w:r>
      <w:r>
        <w:rPr>
          <w:rFonts w:ascii="Times New Roman" w:eastAsia="Times New Roman" w:hAnsi="Times New Roman" w:cs="Times New Roman"/>
        </w:rPr>
        <w:t>ртирных домах, о порядке осуществления специализированной некоммерческой организацией, осуществляющей деятельность, направленную на обеспечение проведения капитального ремонта общего имущества в многоквартирных домах, закупки товаров (материалов и оборудов</w:t>
      </w:r>
      <w:r>
        <w:rPr>
          <w:rFonts w:ascii="Times New Roman" w:eastAsia="Times New Roman" w:hAnsi="Times New Roman" w:cs="Times New Roman"/>
        </w:rPr>
        <w:t>ания, в том числе высокотехнологичного оборудования), необходимых для оказания услуг и (или) выполнения работ по капитальному ремонту общего имущества в многоквартирном доме, и реализации закупленных и не использованных на проведение капитального ремонта о</w:t>
      </w:r>
      <w:r>
        <w:rPr>
          <w:rFonts w:ascii="Times New Roman" w:eastAsia="Times New Roman" w:hAnsi="Times New Roman" w:cs="Times New Roman"/>
        </w:rPr>
        <w:t xml:space="preserve">бщего имущества в многоквартирном доме товаров (материалов и оборудования, в том числе высокотехнологичного оборудования)» (далее - Положение). </w:t>
      </w:r>
    </w:p>
    <w:p w:rsidR="00683D58" w:rsidRDefault="00AD161A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Перечень моих персональных данных, на обработку которых я даю согласие: фамилия, имя, отчество (при наличии), д</w:t>
      </w:r>
      <w:r>
        <w:rPr>
          <w:rFonts w:ascii="Times New Roman" w:eastAsia="Times New Roman" w:hAnsi="Times New Roman" w:cs="Times New Roman"/>
        </w:rPr>
        <w:t>ата рождения, номер основного документа, удостоверяющего личность, страховой номер индивидуального лицевого счета, данные об образовании (диплом), данные подтверждающих соответствие уровня квалификации (сертификаты, аттестаты и удостоверения), а также данн</w:t>
      </w:r>
      <w:r>
        <w:rPr>
          <w:rFonts w:ascii="Times New Roman" w:eastAsia="Times New Roman" w:hAnsi="Times New Roman" w:cs="Times New Roman"/>
        </w:rPr>
        <w:t xml:space="preserve">ые о трудовой деятельности. </w:t>
      </w:r>
    </w:p>
    <w:p w:rsidR="00683D58" w:rsidRDefault="00AD161A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Разрешаю оператору производить автоматизированную, а также осуществляемую без использования средств автоматизации обработку моих персональных данных, а именно: сбор, запись, систематизацию, накопление, хранение, уточнение (обно</w:t>
      </w:r>
      <w:r>
        <w:rPr>
          <w:rFonts w:ascii="Times New Roman" w:eastAsia="Times New Roman" w:hAnsi="Times New Roman" w:cs="Times New Roman"/>
        </w:rPr>
        <w:t xml:space="preserve">вление, изменение), извлечение, использование, передачу (предоставление, доступ), обезличивание, блокирование, удаление, уничтожение - </w:t>
      </w:r>
      <w:r>
        <w:rPr>
          <w:rFonts w:ascii="Times New Roman" w:eastAsia="Times New Roman" w:hAnsi="Times New Roman" w:cs="Times New Roman"/>
          <w:sz w:val="28"/>
          <w:szCs w:val="28"/>
        </w:rPr>
        <w:t>Министерству жилищно-коммунального хозяйства и энергетики Новосибирской области</w:t>
      </w:r>
      <w:r>
        <w:rPr>
          <w:rFonts w:ascii="Times New Roman" w:eastAsia="Times New Roman" w:hAnsi="Times New Roman" w:cs="Times New Roman"/>
        </w:rPr>
        <w:t xml:space="preserve">. </w:t>
      </w:r>
    </w:p>
    <w:p w:rsidR="00683D58" w:rsidRDefault="00AD161A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Согласие вступает в силу со дня его под</w:t>
      </w:r>
      <w:r>
        <w:rPr>
          <w:rFonts w:ascii="Times New Roman" w:eastAsia="Times New Roman" w:hAnsi="Times New Roman" w:cs="Times New Roman"/>
        </w:rPr>
        <w:t xml:space="preserve">писания и действуют в случае: </w:t>
      </w:r>
    </w:p>
    <w:p w:rsidR="00683D58" w:rsidRDefault="00AD161A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включения участника предварительного отбора (наименование участника предварительного отбора и ИНН) в РКПО по день исключения подрядной организации из РКПО на основании п. 66 Положения; </w:t>
      </w:r>
    </w:p>
    <w:p w:rsidR="00683D58" w:rsidRDefault="00AD161A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не включения в РКПО в течение срока, пр</w:t>
      </w:r>
      <w:r>
        <w:rPr>
          <w:rFonts w:ascii="Times New Roman" w:eastAsia="Times New Roman" w:hAnsi="Times New Roman" w:cs="Times New Roman"/>
        </w:rPr>
        <w:t xml:space="preserve">едусмотренного для обжалования решения Комиссии по предварительному отбору, установленного законодательством Российской Федерации. </w:t>
      </w:r>
    </w:p>
    <w:p w:rsidR="00683D58" w:rsidRDefault="00AD161A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Субъект персональных данных вправе отозвать настоящее согласие на обработку своих персональных данных, письменно уведомив об</w:t>
      </w:r>
      <w:r>
        <w:rPr>
          <w:rFonts w:ascii="Times New Roman" w:eastAsia="Times New Roman" w:hAnsi="Times New Roman" w:cs="Times New Roman"/>
        </w:rPr>
        <w:t xml:space="preserve"> этом оператора.</w:t>
      </w:r>
    </w:p>
    <w:p w:rsidR="00683D58" w:rsidRDefault="00AD161A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Субъект персональных данных: </w:t>
      </w:r>
    </w:p>
    <w:p w:rsidR="00683D58" w:rsidRDefault="00683D58">
      <w:pPr>
        <w:ind w:firstLine="709"/>
        <w:jc w:val="both"/>
        <w:rPr>
          <w:rFonts w:ascii="Times New Roman" w:hAnsi="Times New Roman" w:cs="Times New Roman"/>
        </w:rPr>
      </w:pPr>
    </w:p>
    <w:p w:rsidR="00683D58" w:rsidRDefault="00AD161A">
      <w:pPr>
        <w:ind w:firstLine="709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«           »          20     г. </w:t>
      </w:r>
    </w:p>
    <w:p w:rsidR="00683D58" w:rsidRDefault="00683D58">
      <w:pPr>
        <w:ind w:firstLine="709"/>
        <w:rPr>
          <w:rFonts w:ascii="Times New Roman" w:hAnsi="Times New Roman" w:cs="Times New Roman"/>
        </w:rPr>
      </w:pPr>
    </w:p>
    <w:p w:rsidR="00683D58" w:rsidRDefault="00AD161A">
      <w:pPr>
        <w:ind w:firstLine="709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_________________________________________________________________</w:t>
      </w:r>
    </w:p>
    <w:p w:rsidR="00683D58" w:rsidRDefault="00AD161A">
      <w:pPr>
        <w:ind w:firstLine="709"/>
        <w:rPr>
          <w:rFonts w:ascii="Times New Roman" w:hAnsi="Times New Roman" w:cs="Times New Roman"/>
          <w:bCs/>
          <w:i/>
        </w:rPr>
      </w:pPr>
      <w:r>
        <w:rPr>
          <w:rFonts w:ascii="Times New Roman" w:eastAsia="Times New Roman" w:hAnsi="Times New Roman" w:cs="Times New Roman"/>
        </w:rPr>
        <w:t xml:space="preserve">(подпись)                           (Ф.И.О. с расшифровкой)                          (дата подписания согласия) </w:t>
      </w:r>
    </w:p>
    <w:p w:rsidR="00683D58" w:rsidRDefault="00683D58">
      <w:pPr>
        <w:rPr>
          <w:rFonts w:ascii="Times New Roman" w:hAnsi="Times New Roman" w:cs="Times New Roman"/>
          <w:bCs/>
          <w:i/>
        </w:rPr>
      </w:pPr>
    </w:p>
    <w:p w:rsidR="00683D58" w:rsidRDefault="00683D58">
      <w:pPr>
        <w:ind w:firstLine="709"/>
        <w:rPr>
          <w:rFonts w:ascii="Times New Roman" w:hAnsi="Times New Roman" w:cs="Times New Roman"/>
          <w:bCs/>
          <w:i/>
        </w:rPr>
      </w:pPr>
    </w:p>
    <w:p w:rsidR="00683D58" w:rsidRDefault="00683D58">
      <w:pPr>
        <w:rPr>
          <w:rFonts w:ascii="Times New Roman" w:hAnsi="Times New Roman" w:cs="Times New Roman"/>
          <w:bCs/>
          <w:i/>
        </w:rPr>
      </w:pPr>
    </w:p>
    <w:p w:rsidR="00683D58" w:rsidRDefault="00AD161A">
      <w:pPr>
        <w:rPr>
          <w:rFonts w:ascii="Times New Roman" w:hAnsi="Times New Roman" w:cs="Times New Roman"/>
          <w:bCs/>
          <w:i/>
        </w:rPr>
      </w:pPr>
      <w:r>
        <w:rPr>
          <w:rFonts w:ascii="Times New Roman" w:eastAsia="Times New Roman" w:hAnsi="Times New Roman" w:cs="Times New Roman"/>
          <w:i/>
          <w:iCs/>
        </w:rPr>
        <w:t>Согласие на обработку персональных данных заполняется собственноручно синей ручкой</w:t>
      </w:r>
    </w:p>
    <w:p w:rsidR="00683D58" w:rsidRDefault="00683D5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D58" w:rsidRDefault="00683D58"/>
    <w:p w:rsidR="00683D58" w:rsidRDefault="00683D58">
      <w:bookmarkStart w:id="0" w:name="_GoBack"/>
      <w:bookmarkEnd w:id="0"/>
    </w:p>
    <w:sectPr w:rsidR="00683D58">
      <w:headerReference w:type="default" r:id="rId17"/>
      <w:headerReference w:type="first" r:id="rId18"/>
      <w:pgSz w:w="11906" w:h="16838"/>
      <w:pgMar w:top="1134" w:right="851" w:bottom="1134" w:left="1701" w:header="709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61A" w:rsidRDefault="00AD161A">
      <w:pPr>
        <w:spacing w:after="0" w:line="240" w:lineRule="auto"/>
      </w:pPr>
      <w:r>
        <w:separator/>
      </w:r>
    </w:p>
  </w:endnote>
  <w:endnote w:type="continuationSeparator" w:id="0">
    <w:p w:rsidR="00AD161A" w:rsidRDefault="00AD1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61A" w:rsidRDefault="00AD161A">
      <w:pPr>
        <w:spacing w:after="0" w:line="240" w:lineRule="auto"/>
      </w:pPr>
      <w:r>
        <w:separator/>
      </w:r>
    </w:p>
  </w:footnote>
  <w:footnote w:type="continuationSeparator" w:id="0">
    <w:p w:rsidR="00AD161A" w:rsidRDefault="00AD1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D58" w:rsidRDefault="00AD161A">
    <w:pPr>
      <w:pStyle w:val="afc"/>
      <w:jc w:val="center"/>
    </w:pPr>
    <w:r>
      <w:fldChar w:fldCharType="begin"/>
    </w:r>
    <w:r>
      <w:instrText xml:space="preserve"> PAGE </w:instrText>
    </w:r>
    <w:r>
      <w:fldChar w:fldCharType="separate"/>
    </w:r>
    <w:r w:rsidR="00626117">
      <w:rPr>
        <w:noProof/>
      </w:rPr>
      <w:t>14</w:t>
    </w:r>
    <w:r>
      <w:fldChar w:fldCharType="end"/>
    </w:r>
  </w:p>
  <w:p w:rsidR="00683D58" w:rsidRDefault="00683D58">
    <w:pPr>
      <w:pStyle w:val="af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D58" w:rsidRDefault="00AD161A">
    <w:pPr>
      <w:pStyle w:val="afc"/>
      <w:jc w:val="center"/>
    </w:pPr>
    <w:r>
      <w:fldChar w:fldCharType="begin"/>
    </w:r>
    <w:r>
      <w:instrText xml:space="preserve"> PAGE </w:instrText>
    </w:r>
    <w:r>
      <w:fldChar w:fldCharType="separate"/>
    </w:r>
    <w:r w:rsidR="00626117">
      <w:rPr>
        <w:noProof/>
      </w:rPr>
      <w:t>17</w:t>
    </w:r>
    <w:r>
      <w:fldChar w:fldCharType="end"/>
    </w:r>
  </w:p>
  <w:p w:rsidR="00683D58" w:rsidRDefault="00683D58">
    <w:pPr>
      <w:pStyle w:val="af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D58" w:rsidRDefault="00683D58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D58" w:rsidRDefault="00AD161A">
    <w:pPr>
      <w:pStyle w:val="afc"/>
      <w:jc w:val="center"/>
    </w:pPr>
    <w:r>
      <w:fldChar w:fldCharType="begin"/>
    </w:r>
    <w:r>
      <w:instrText xml:space="preserve"> PAGE </w:instrText>
    </w:r>
    <w:r>
      <w:fldChar w:fldCharType="separate"/>
    </w:r>
    <w:r w:rsidR="00626117">
      <w:rPr>
        <w:noProof/>
      </w:rPr>
      <w:t>20</w:t>
    </w:r>
    <w:r>
      <w:fldChar w:fldCharType="end"/>
    </w:r>
  </w:p>
  <w:p w:rsidR="00683D58" w:rsidRDefault="00683D58">
    <w:pPr>
      <w:pStyle w:val="afc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D58" w:rsidRDefault="00683D58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D58" w:rsidRDefault="00AD161A">
    <w:pPr>
      <w:pStyle w:val="afc"/>
      <w:jc w:val="center"/>
    </w:pPr>
    <w:r>
      <w:fldChar w:fldCharType="begin"/>
    </w:r>
    <w:r>
      <w:instrText xml:space="preserve"> PAGE </w:instrText>
    </w:r>
    <w:r>
      <w:fldChar w:fldCharType="separate"/>
    </w:r>
    <w:r w:rsidR="00626117">
      <w:rPr>
        <w:noProof/>
      </w:rPr>
      <w:t>21</w:t>
    </w:r>
    <w:r>
      <w:fldChar w:fldCharType="end"/>
    </w:r>
  </w:p>
  <w:p w:rsidR="00683D58" w:rsidRDefault="00683D58">
    <w:pPr>
      <w:pStyle w:val="afc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D58" w:rsidRDefault="00683D58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D58" w:rsidRDefault="00AD161A">
    <w:pPr>
      <w:pStyle w:val="afc"/>
      <w:jc w:val="center"/>
    </w:pPr>
    <w:r>
      <w:fldChar w:fldCharType="begin"/>
    </w:r>
    <w:r>
      <w:instrText xml:space="preserve"> PAGE </w:instrText>
    </w:r>
    <w:r>
      <w:fldChar w:fldCharType="separate"/>
    </w:r>
    <w:r w:rsidR="00626117">
      <w:rPr>
        <w:noProof/>
      </w:rPr>
      <w:t>23</w:t>
    </w:r>
    <w:r>
      <w:fldChar w:fldCharType="end"/>
    </w:r>
  </w:p>
  <w:p w:rsidR="00683D58" w:rsidRDefault="00683D58">
    <w:pPr>
      <w:pStyle w:val="afc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3D58" w:rsidRDefault="00683D5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81AE8"/>
    <w:multiLevelType w:val="multilevel"/>
    <w:tmpl w:val="EE6C2B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F86CC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790F1938"/>
    <w:multiLevelType w:val="multilevel"/>
    <w:tmpl w:val="591613EE"/>
    <w:lvl w:ilvl="0">
      <w:start w:val="1"/>
      <w:numFmt w:val="decimal"/>
      <w:lvlText w:val="%1."/>
      <w:lvlJc w:val="left"/>
      <w:pPr>
        <w:tabs>
          <w:tab w:val="num" w:pos="0"/>
        </w:tabs>
        <w:ind w:left="3905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4056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560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64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568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7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57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152" w:hanging="144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D58"/>
    <w:rsid w:val="00626117"/>
    <w:rsid w:val="00683D58"/>
    <w:rsid w:val="00AD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C0E50"/>
  <w15:docId w15:val="{96A66D62-5732-4377-A18F-D7810A4C6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styleId="a3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a4">
    <w:name w:val="endnote reference"/>
    <w:rPr>
      <w:vertAlign w:val="superscript"/>
    </w:rPr>
  </w:style>
  <w:style w:type="character" w:customStyle="1" w:styleId="a5">
    <w:name w:val="Текст выноски Знак"/>
    <w:basedOn w:val="a0"/>
    <w:uiPriority w:val="99"/>
    <w:semiHidden/>
    <w:qFormat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qFormat/>
    <w:rPr>
      <w:sz w:val="16"/>
      <w:szCs w:val="16"/>
    </w:rPr>
  </w:style>
  <w:style w:type="character" w:customStyle="1" w:styleId="a7">
    <w:name w:val="Текст примечания Знак"/>
    <w:basedOn w:val="a0"/>
    <w:uiPriority w:val="99"/>
    <w:semiHidden/>
    <w:qFormat/>
    <w:rPr>
      <w:sz w:val="20"/>
      <w:szCs w:val="20"/>
    </w:rPr>
  </w:style>
  <w:style w:type="character" w:customStyle="1" w:styleId="a8">
    <w:name w:val="Тема примечания Знак"/>
    <w:basedOn w:val="a7"/>
    <w:uiPriority w:val="99"/>
    <w:semiHidden/>
    <w:qFormat/>
    <w:rPr>
      <w:b/>
      <w:bCs/>
      <w:sz w:val="20"/>
      <w:szCs w:val="20"/>
    </w:rPr>
  </w:style>
  <w:style w:type="character" w:customStyle="1" w:styleId="a9">
    <w:name w:val="Верхний колонтитул Знак"/>
    <w:basedOn w:val="a0"/>
    <w:uiPriority w:val="99"/>
    <w:qFormat/>
  </w:style>
  <w:style w:type="character" w:customStyle="1" w:styleId="aa">
    <w:name w:val="Нижний колонтитул Знак"/>
    <w:basedOn w:val="a0"/>
    <w:uiPriority w:val="99"/>
    <w:qFormat/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c">
    <w:name w:val="Абзац списка Знак"/>
    <w:uiPriority w:val="34"/>
    <w:qFormat/>
  </w:style>
  <w:style w:type="character" w:customStyle="1" w:styleId="ConsPlusNormal">
    <w:name w:val="ConsPlusNormal Знак"/>
    <w:qFormat/>
    <w:rPr>
      <w:rFonts w:ascii="Calibri" w:eastAsia="Times New Roman" w:hAnsi="Calibri" w:cs="Calibri"/>
      <w:szCs w:val="20"/>
      <w:lang w:eastAsia="ru-RU"/>
    </w:rPr>
  </w:style>
  <w:style w:type="paragraph" w:customStyle="1" w:styleId="Heading">
    <w:name w:val="Heading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pPr>
      <w:spacing w:after="140" w:line="276" w:lineRule="auto"/>
    </w:pPr>
  </w:style>
  <w:style w:type="paragraph" w:styleId="ae">
    <w:name w:val="List"/>
    <w:basedOn w:val="ad"/>
    <w:rPr>
      <w:rFonts w:cs="Mangal"/>
    </w:rPr>
  </w:style>
  <w:style w:type="paragraph" w:styleId="af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f0">
    <w:name w:val="No Spacing"/>
    <w:uiPriority w:val="1"/>
    <w:qFormat/>
  </w:style>
  <w:style w:type="paragraph" w:styleId="af1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4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5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6">
    <w:name w:val="index heading"/>
    <w:basedOn w:val="Heading"/>
  </w:style>
  <w:style w:type="paragraph" w:styleId="af7">
    <w:name w:val="TOC Heading"/>
    <w:uiPriority w:val="39"/>
    <w:unhideWhenUsed/>
    <w:qFormat/>
    <w:pPr>
      <w:spacing w:after="160" w:line="259" w:lineRule="auto"/>
    </w:pPr>
  </w:style>
  <w:style w:type="paragraph" w:styleId="af8">
    <w:name w:val="table of figures"/>
    <w:basedOn w:val="a"/>
    <w:uiPriority w:val="99"/>
    <w:unhideWhenUsed/>
    <w:pPr>
      <w:spacing w:after="0"/>
    </w:pPr>
  </w:style>
  <w:style w:type="paragraph" w:customStyle="1" w:styleId="ConsPlusNormal0">
    <w:name w:val="ConsPlusNormal"/>
    <w:qFormat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9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a">
    <w:name w:val="annotation text"/>
    <w:basedOn w:val="a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fb">
    <w:name w:val="annotation subject"/>
    <w:basedOn w:val="afa"/>
    <w:uiPriority w:val="99"/>
    <w:semiHidden/>
    <w:unhideWhenUsed/>
    <w:qFormat/>
    <w:rPr>
      <w:b/>
      <w:bCs/>
    </w:rPr>
  </w:style>
  <w:style w:type="paragraph" w:customStyle="1" w:styleId="HeaderandFooter">
    <w:name w:val="Header and Footer"/>
    <w:basedOn w:val="a"/>
    <w:qFormat/>
  </w:style>
  <w:style w:type="paragraph" w:styleId="afc">
    <w:name w:val="head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d">
    <w:name w:val="footer"/>
    <w:basedOn w:val="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e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5ACDC7DDF8F0887A5F947293FE2CE5F6F787A58646A3FC26F6FA80EC4498F2B4F4B29DE25C6665B142ABBE2349634291F5A8A8AAE2S3H" TargetMode="Externa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yperlink" Target="consultantplus://offline/ref=A2283303C7D254AD7348380E740FF25A10E2ED22CEB7A37225481EC656EC239C45C4E1787FF2A849uEg7B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113E4-711C-4D3F-8B1C-DE58555D2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7913</Words>
  <Characters>45107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52915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Коваль Анна Анатольевна</dc:creator>
  <dc:description/>
  <cp:lastModifiedBy>Бирюкова Кристина Михайловна</cp:lastModifiedBy>
  <cp:revision>2</cp:revision>
  <dcterms:created xsi:type="dcterms:W3CDTF">2025-06-05T03:32:00Z</dcterms:created>
  <dcterms:modified xsi:type="dcterms:W3CDTF">2025-06-05T03:32:00Z</dcterms:modified>
  <dc:language>ru-RU</dc:language>
</cp:coreProperties>
</file>