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и результаты рассмотрения обращений граждан, поступивших в министерство жилищно-коммунального хозяй</w:t>
      </w:r>
      <w:r>
        <w:rPr>
          <w:rFonts w:ascii="Times New Roman" w:hAnsi="Times New Roman" w:cs="Times New Roman"/>
          <w:b/>
          <w:sz w:val="28"/>
          <w:szCs w:val="28"/>
        </w:rPr>
        <w:t xml:space="preserve">ства и энергетики НСО за декабрь </w:t>
      </w:r>
      <w:r>
        <w:rPr>
          <w:rFonts w:ascii="Times New Roman" w:hAnsi="Times New Roman" w:cs="Times New Roman"/>
          <w:b/>
          <w:sz w:val="28"/>
          <w:szCs w:val="28"/>
        </w:rPr>
        <w:t xml:space="preserve"> 2024 года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по рассмотрению обращений граждан в министерстве жилищно-коммунального хозяйства и энергетики Новосибирской области (далее-министерство) осуществляется в соответствии с Федеральным законом от 02.05.2006 </w:t>
      </w:r>
      <w:r>
        <w:rPr>
          <w:rFonts w:ascii="Times New Roman" w:hAnsi="Times New Roman" w:cs="Times New Roman"/>
          <w:sz w:val="28"/>
          <w:szCs w:val="28"/>
        </w:rPr>
        <w:t xml:space="preserve">№ 59-ФЗ «О порядке рассмотрения обращений граждан Российской Федерации»,  Инструкцией по организации работы с обращениями граждан и проведению личного приема граждан в министерстве жилищно-коммунального хозяйства и энергетики Новосибирской области, утвержд</w:t>
      </w:r>
      <w:r>
        <w:rPr>
          <w:rFonts w:ascii="Times New Roman" w:hAnsi="Times New Roman" w:cs="Times New Roman"/>
          <w:sz w:val="28"/>
          <w:szCs w:val="28"/>
        </w:rPr>
        <w:t xml:space="preserve">енной приказом министерства от 26.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.202</w:t>
      </w:r>
      <w:r>
        <w:rPr>
          <w:rFonts w:ascii="Times New Roman" w:hAnsi="Times New Roman" w:cs="Times New Roman"/>
          <w:sz w:val="28"/>
          <w:szCs w:val="28"/>
        </w:rPr>
        <w:t xml:space="preserve">4 № 5</w:t>
      </w:r>
      <w:r>
        <w:rPr>
          <w:rFonts w:ascii="Times New Roman" w:hAnsi="Times New Roman" w:cs="Times New Roman"/>
          <w:sz w:val="28"/>
          <w:szCs w:val="28"/>
        </w:rPr>
        <w:t xml:space="preserve">2-НПА.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0</w:t>
      </w:r>
      <w:r>
        <w:rPr>
          <w:rFonts w:ascii="Times New Roman" w:hAnsi="Times New Roman" w:cs="Times New Roman"/>
          <w:sz w:val="28"/>
          <w:szCs w:val="28"/>
        </w:rPr>
        <w:t xml:space="preserve">2.</w:t>
      </w:r>
      <w:r>
        <w:rPr>
          <w:rFonts w:ascii="Times New Roman" w:hAnsi="Times New Roman" w:cs="Times New Roman"/>
          <w:sz w:val="28"/>
          <w:szCs w:val="28"/>
        </w:rPr>
        <w:t xml:space="preserve">12.2024 по </w:t>
      </w:r>
      <w:r>
        <w:rPr>
          <w:rFonts w:ascii="Times New Roman" w:hAnsi="Times New Roman" w:cs="Times New Roman"/>
          <w:sz w:val="28"/>
          <w:szCs w:val="28"/>
        </w:rPr>
        <w:t xml:space="preserve">28.</w:t>
      </w:r>
      <w:r>
        <w:rPr>
          <w:rFonts w:ascii="Times New Roman" w:hAnsi="Times New Roman" w:cs="Times New Roman"/>
          <w:sz w:val="28"/>
          <w:szCs w:val="28"/>
        </w:rPr>
        <w:t xml:space="preserve">12.2024 в министерство жилищно-коммунального хозяйства и энергетики Новосибирской области (</w:t>
      </w:r>
      <w:r>
        <w:rPr>
          <w:rFonts w:ascii="Times New Roman" w:hAnsi="Times New Roman" w:cs="Times New Roman"/>
          <w:sz w:val="28"/>
          <w:szCs w:val="28"/>
        </w:rPr>
        <w:t xml:space="preserve">д</w:t>
      </w:r>
      <w:r>
        <w:rPr>
          <w:rFonts w:ascii="Times New Roman" w:hAnsi="Times New Roman" w:cs="Times New Roman"/>
          <w:sz w:val="28"/>
          <w:szCs w:val="28"/>
        </w:rPr>
        <w:t xml:space="preserve">алее-министерство) поступило 271 </w:t>
      </w:r>
      <w:r>
        <w:rPr>
          <w:rFonts w:ascii="Times New Roman" w:hAnsi="Times New Roman" w:cs="Times New Roman"/>
          <w:sz w:val="28"/>
          <w:szCs w:val="28"/>
        </w:rPr>
        <w:t xml:space="preserve">письменн</w:t>
      </w:r>
      <w:r>
        <w:rPr>
          <w:rFonts w:ascii="Times New Roman" w:hAnsi="Times New Roman" w:cs="Times New Roman"/>
          <w:sz w:val="28"/>
          <w:szCs w:val="28"/>
        </w:rPr>
        <w:t xml:space="preserve">ое обращение граждан: (за ноябрь 2024 года - 230</w:t>
      </w:r>
      <w:r>
        <w:rPr>
          <w:rFonts w:ascii="Times New Roman" w:hAnsi="Times New Roman" w:cs="Times New Roman"/>
          <w:sz w:val="28"/>
          <w:szCs w:val="28"/>
        </w:rPr>
        <w:t xml:space="preserve">, увеличи</w:t>
      </w:r>
      <w:r>
        <w:rPr>
          <w:rFonts w:ascii="Times New Roman" w:hAnsi="Times New Roman" w:cs="Times New Roman"/>
          <w:sz w:val="28"/>
          <w:szCs w:val="28"/>
        </w:rPr>
        <w:t xml:space="preserve">лось на </w:t>
      </w:r>
      <w:r>
        <w:rPr>
          <w:rFonts w:ascii="Times New Roman" w:hAnsi="Times New Roman" w:cs="Times New Roman"/>
          <w:sz w:val="28"/>
          <w:szCs w:val="28"/>
        </w:rPr>
        <w:t xml:space="preserve">41  обр</w:t>
      </w:r>
      <w:r>
        <w:rPr>
          <w:rFonts w:ascii="Times New Roman" w:hAnsi="Times New Roman" w:cs="Times New Roman"/>
          <w:sz w:val="28"/>
          <w:szCs w:val="28"/>
        </w:rPr>
        <w:t xml:space="preserve">ащени</w:t>
      </w:r>
      <w:r>
        <w:rPr>
          <w:rFonts w:ascii="Times New Roman" w:hAnsi="Times New Roman" w:cs="Times New Roman"/>
          <w:sz w:val="28"/>
          <w:szCs w:val="28"/>
        </w:rPr>
        <w:t xml:space="preserve">е, с начала 2024 года –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3043 </w:t>
      </w:r>
      <w:r>
        <w:rPr>
          <w:rFonts w:ascii="Times New Roman" w:hAnsi="Times New Roman" w:cs="Times New Roman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sz w:val="28"/>
          <w:szCs w:val="28"/>
        </w:rPr>
        <w:t xml:space="preserve">й)</w:t>
      </w:r>
      <w:r>
        <w:rPr>
          <w:rFonts w:ascii="Times New Roman" w:hAnsi="Times New Roman" w:cs="Times New Roman"/>
          <w:sz w:val="28"/>
          <w:szCs w:val="28"/>
        </w:rPr>
        <w:t xml:space="preserve"> из них 149</w:t>
      </w:r>
      <w:r>
        <w:rPr>
          <w:rFonts w:ascii="Times New Roman" w:hAnsi="Times New Roman" w:cs="Times New Roman"/>
          <w:sz w:val="28"/>
          <w:szCs w:val="28"/>
        </w:rPr>
        <w:t xml:space="preserve"> обращений</w:t>
      </w:r>
      <w:r>
        <w:rPr>
          <w:rFonts w:ascii="Times New Roman" w:hAnsi="Times New Roman" w:cs="Times New Roman"/>
          <w:sz w:val="28"/>
          <w:szCs w:val="28"/>
        </w:rPr>
        <w:t xml:space="preserve"> было направлено на рассмотрение в министерство из общественной приемной Губернатора Новосибирской области, по поручению Губернатора Новосибирской области было рассмотрено и под</w:t>
      </w:r>
      <w:r>
        <w:rPr>
          <w:rFonts w:ascii="Times New Roman" w:hAnsi="Times New Roman" w:cs="Times New Roman"/>
          <w:sz w:val="28"/>
          <w:szCs w:val="28"/>
        </w:rPr>
        <w:t xml:space="preserve">готовлено проектов ответов на 7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граждан, по поручению заместителя Губернатора Петухова Ю.Ф., первого заместителя Председателя Правительства НСО Знаткова В.М. и заместителя Губернатора НСО Сёмки С.Н. рассмотрено и под</w:t>
      </w:r>
      <w:r>
        <w:rPr>
          <w:rFonts w:ascii="Times New Roman" w:hAnsi="Times New Roman" w:cs="Times New Roman"/>
          <w:sz w:val="28"/>
          <w:szCs w:val="28"/>
        </w:rPr>
        <w:t xml:space="preserve">готовлено проектов ответов на 24 обращения и 85</w:t>
      </w:r>
      <w:r>
        <w:rPr>
          <w:rFonts w:ascii="Times New Roman" w:hAnsi="Times New Roman" w:cs="Times New Roman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sz w:val="28"/>
          <w:szCs w:val="28"/>
        </w:rPr>
        <w:t xml:space="preserve">й поступило непосредственно в министерство, в том числе по внутренней базе СЭДД пос</w:t>
      </w:r>
      <w:r>
        <w:rPr>
          <w:rFonts w:ascii="Times New Roman" w:hAnsi="Times New Roman" w:cs="Times New Roman"/>
          <w:sz w:val="28"/>
          <w:szCs w:val="28"/>
        </w:rPr>
        <w:t xml:space="preserve">тупило 8</w:t>
      </w:r>
      <w:r>
        <w:rPr>
          <w:rFonts w:ascii="Times New Roman" w:hAnsi="Times New Roman" w:cs="Times New Roman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личном приеме принято 6 человек, зарегистрировано 6</w:t>
      </w:r>
      <w:r>
        <w:rPr>
          <w:rFonts w:ascii="Times New Roman" w:hAnsi="Times New Roman" w:cs="Times New Roman"/>
          <w:sz w:val="28"/>
          <w:szCs w:val="28"/>
        </w:rPr>
        <w:t xml:space="preserve"> карточек</w:t>
      </w:r>
      <w:r>
        <w:rPr>
          <w:rFonts w:ascii="Times New Roman" w:hAnsi="Times New Roman" w:cs="Times New Roman"/>
          <w:sz w:val="28"/>
          <w:szCs w:val="28"/>
        </w:rPr>
        <w:t xml:space="preserve"> личного приема граждан.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Письменные обращения граждан (в том числе личный прием), поступившие в министерство, распределились по направлениям деятельности следующим образом: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ТКО/ТБО – 42,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Деятельность УК и ГЖИ НСО – 15,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Капитальный ремонт многоквартирных домов – 44,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Газификация – 50,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Переселение из аварийного и ветхого жилья – 39,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Водоснабжение – 20,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Оплата за коммунальные услуги и за капремонт – 2,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Благоустройство – 2,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Теплоснабжение – 31,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Электроснабжение – 18,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Канализация – 6,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  <w:highlight w:val="none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ЧС - 2.</w:t>
      </w:r>
      <w:r>
        <w:rPr>
          <w:rFonts w:ascii="Times New Roman" w:hAnsi="Times New Roman" w:eastAsia="Calibri" w:cs="Times New Roman"/>
          <w:sz w:val="28"/>
          <w:szCs w:val="28"/>
          <w:highlight w:val="none"/>
        </w:rPr>
      </w:r>
      <w:r>
        <w:rPr>
          <w:rFonts w:ascii="Times New Roman" w:hAnsi="Times New Roman" w:eastAsia="Calibri" w:cs="Times New Roman"/>
          <w:sz w:val="28"/>
          <w:szCs w:val="28"/>
          <w:highlight w:val="none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  <w:highlight w:val="none"/>
        </w:rPr>
        <w:t xml:space="preserve">Итого: 271 обращение.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Большая часть вопросов, затронутых жителями города и области касаетс</w:t>
      </w:r>
      <w:r>
        <w:rPr>
          <w:rFonts w:ascii="Times New Roman" w:hAnsi="Times New Roman" w:cs="Times New Roman"/>
          <w:sz w:val="28"/>
          <w:szCs w:val="28"/>
        </w:rPr>
        <w:t xml:space="preserve">я, работы регионального оператора по вывозу ТКО, заключению договоров и оплаты коммунальной услуги, капитального ремонта многоквартирных домов, о переселении из ветхого и аварийного жилья, о переносе и замене сроков капитального ремонта, взносов за капитал</w:t>
      </w:r>
      <w:r>
        <w:rPr>
          <w:rFonts w:ascii="Times New Roman" w:hAnsi="Times New Roman" w:cs="Times New Roman"/>
          <w:sz w:val="28"/>
          <w:szCs w:val="28"/>
        </w:rPr>
        <w:t xml:space="preserve">ьный ремонт, о содержании и текущем ремонте общего имущества многоквартирного дома, о способе управления и проверке деятельности управляющих компаний, о тарифах и начислениях за коммунальные платежи, газификации, электроснабжении и водоснабжении поселений.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 5</w:t>
      </w:r>
      <w:r>
        <w:rPr>
          <w:rFonts w:ascii="Times New Roman" w:hAnsi="Times New Roman" w:cs="Times New Roman"/>
          <w:sz w:val="28"/>
          <w:szCs w:val="28"/>
        </w:rPr>
        <w:t xml:space="preserve"> обращениям</w:t>
      </w:r>
      <w:r>
        <w:rPr>
          <w:rFonts w:ascii="Times New Roman" w:hAnsi="Times New Roman" w:cs="Times New Roman"/>
          <w:sz w:val="28"/>
          <w:szCs w:val="28"/>
        </w:rPr>
        <w:t xml:space="preserve">, поступившим</w:t>
      </w:r>
      <w:r>
        <w:rPr>
          <w:rFonts w:ascii="Times New Roman" w:hAnsi="Times New Roman" w:cs="Times New Roman"/>
          <w:sz w:val="28"/>
          <w:szCs w:val="28"/>
        </w:rPr>
        <w:t xml:space="preserve"> непосредственно в министерство, по вопросам проверки деятельности управляющих организаций, содержания общего имущества в многоквартирном доме и нек</w:t>
      </w:r>
      <w:r>
        <w:rPr>
          <w:rFonts w:ascii="Times New Roman" w:hAnsi="Times New Roman" w:cs="Times New Roman"/>
          <w:sz w:val="28"/>
          <w:szCs w:val="28"/>
        </w:rPr>
        <w:t xml:space="preserve">ачественном предоставлении коммунальных услуг, а также переселения из аварийного жилья, благоустройства территорий были выполнены переадресации обращений по компетенции в государственную жилищную инспекцию Новосибирской области и мэрию города Новосибирска.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Все обращения были рассмотрены руководителем министерства и направлены исполнителям для подготовки ответов заявителям.</w:t>
      </w:r>
      <w:r>
        <w:rPr>
          <w:rFonts w:ascii="Times New Roman" w:hAnsi="Times New Roman" w:cs="Times New Roman"/>
          <w:sz w:val="28"/>
          <w:szCs w:val="28"/>
        </w:rPr>
        <w:t xml:space="preserve"> В результате рассмотрения на </w:t>
      </w:r>
      <w:r>
        <w:rPr>
          <w:rFonts w:ascii="Times New Roman" w:hAnsi="Times New Roman" w:cs="Times New Roman"/>
          <w:sz w:val="28"/>
          <w:szCs w:val="28"/>
        </w:rPr>
        <w:t xml:space="preserve">222 обращени</w:t>
      </w:r>
      <w:r>
        <w:rPr>
          <w:rFonts w:ascii="Times New Roman" w:hAnsi="Times New Roman" w:cs="Times New Roman"/>
          <w:sz w:val="28"/>
          <w:szCs w:val="28"/>
        </w:rPr>
        <w:t xml:space="preserve">я граждан даны ответы с разъяснениями в установленный законом срок.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1 января</w:t>
      </w:r>
      <w:r>
        <w:rPr>
          <w:rFonts w:ascii="Times New Roman" w:hAnsi="Times New Roman" w:cs="Times New Roman"/>
          <w:sz w:val="28"/>
          <w:szCs w:val="28"/>
        </w:rPr>
        <w:t xml:space="preserve"> 2025 </w:t>
      </w:r>
      <w:r>
        <w:rPr>
          <w:rFonts w:ascii="Times New Roman" w:hAnsi="Times New Roman" w:cs="Times New Roman"/>
          <w:sz w:val="28"/>
          <w:szCs w:val="28"/>
        </w:rPr>
        <w:t xml:space="preserve">в министерстве жилищно-коммунального хозяйства и энергетики Новосибирской област</w:t>
      </w:r>
      <w:r>
        <w:rPr>
          <w:rFonts w:ascii="Times New Roman" w:hAnsi="Times New Roman" w:cs="Times New Roman"/>
          <w:sz w:val="28"/>
          <w:szCs w:val="28"/>
        </w:rPr>
        <w:t xml:space="preserve">и находится на рассмотрении 49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обращений</w:t>
      </w:r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284" w:right="707" w:bottom="426" w:left="85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Segoe UI">
    <w:panose1 w:val="020B0502040204020203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681"/>
    <w:link w:val="673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59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60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1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62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63">
    <w:name w:val="Title Char"/>
    <w:basedOn w:val="681"/>
    <w:link w:val="695"/>
    <w:uiPriority w:val="10"/>
    <w:rPr>
      <w:sz w:val="48"/>
      <w:szCs w:val="48"/>
    </w:rPr>
  </w:style>
  <w:style w:type="character" w:styleId="664">
    <w:name w:val="Subtitle Char"/>
    <w:basedOn w:val="681"/>
    <w:link w:val="697"/>
    <w:uiPriority w:val="11"/>
    <w:rPr>
      <w:sz w:val="24"/>
      <w:szCs w:val="24"/>
    </w:rPr>
  </w:style>
  <w:style w:type="character" w:styleId="665">
    <w:name w:val="Quote Char"/>
    <w:link w:val="699"/>
    <w:uiPriority w:val="29"/>
    <w:rPr>
      <w:i/>
    </w:rPr>
  </w:style>
  <w:style w:type="character" w:styleId="666">
    <w:name w:val="Intense Quote Char"/>
    <w:link w:val="701"/>
    <w:uiPriority w:val="30"/>
    <w:rPr>
      <w:i/>
    </w:rPr>
  </w:style>
  <w:style w:type="character" w:styleId="667">
    <w:name w:val="Header Char"/>
    <w:basedOn w:val="681"/>
    <w:link w:val="703"/>
    <w:uiPriority w:val="99"/>
  </w:style>
  <w:style w:type="character" w:styleId="668">
    <w:name w:val="Caption Char"/>
    <w:basedOn w:val="707"/>
    <w:link w:val="705"/>
    <w:uiPriority w:val="99"/>
  </w:style>
  <w:style w:type="character" w:styleId="669">
    <w:name w:val="Footnote Text Char"/>
    <w:link w:val="836"/>
    <w:uiPriority w:val="99"/>
    <w:rPr>
      <w:sz w:val="18"/>
    </w:rPr>
  </w:style>
  <w:style w:type="character" w:styleId="670">
    <w:name w:val="Endnote Text Char"/>
    <w:link w:val="839"/>
    <w:uiPriority w:val="99"/>
    <w:rPr>
      <w:sz w:val="20"/>
    </w:rPr>
  </w:style>
  <w:style w:type="paragraph" w:styleId="671" w:default="1">
    <w:name w:val="Normal"/>
    <w:qFormat/>
  </w:style>
  <w:style w:type="paragraph" w:styleId="672">
    <w:name w:val="Heading 1"/>
    <w:basedOn w:val="671"/>
    <w:next w:val="671"/>
    <w:link w:val="68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3">
    <w:name w:val="Heading 2"/>
    <w:basedOn w:val="671"/>
    <w:next w:val="671"/>
    <w:link w:val="68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4">
    <w:name w:val="Heading 3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77">
    <w:name w:val="Heading 6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</w:rPr>
  </w:style>
  <w:style w:type="paragraph" w:styleId="678">
    <w:name w:val="Heading 7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679">
    <w:name w:val="Heading 8"/>
    <w:basedOn w:val="671"/>
    <w:next w:val="671"/>
    <w:link w:val="69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680">
    <w:name w:val="Heading 9"/>
    <w:basedOn w:val="671"/>
    <w:next w:val="671"/>
    <w:link w:val="69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</w:style>
  <w:style w:type="table" w:styleId="68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3" w:default="1">
    <w:name w:val="No List"/>
    <w:uiPriority w:val="99"/>
    <w:semiHidden/>
    <w:unhideWhenUsed/>
  </w:style>
  <w:style w:type="character" w:styleId="684" w:customStyle="1">
    <w:name w:val="Заголовок 1 Знак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85" w:customStyle="1">
    <w:name w:val="Заголовок 2 Знак"/>
    <w:basedOn w:val="681"/>
    <w:link w:val="673"/>
    <w:uiPriority w:val="9"/>
    <w:rPr>
      <w:rFonts w:ascii="Arial" w:hAnsi="Arial" w:eastAsia="Arial" w:cs="Arial"/>
      <w:sz w:val="34"/>
    </w:rPr>
  </w:style>
  <w:style w:type="character" w:styleId="686" w:customStyle="1">
    <w:name w:val="Заголовок 3 Знак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87" w:customStyle="1">
    <w:name w:val="Заголовок 4 Знак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88" w:customStyle="1">
    <w:name w:val="Заголовок 5 Знак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89" w:customStyle="1">
    <w:name w:val="Заголовок 6 Знак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90" w:customStyle="1">
    <w:name w:val="Заголовок 7 Знак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1" w:customStyle="1">
    <w:name w:val="Заголовок 8 Знак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92" w:customStyle="1">
    <w:name w:val="Заголовок 9 Знак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paragraph" w:styleId="693">
    <w:name w:val="List Paragraph"/>
    <w:basedOn w:val="671"/>
    <w:uiPriority w:val="34"/>
    <w:qFormat/>
    <w:pPr>
      <w:contextualSpacing/>
      <w:ind w:left="720"/>
    </w:pPr>
  </w:style>
  <w:style w:type="paragraph" w:styleId="694">
    <w:name w:val="No Spacing"/>
    <w:uiPriority w:val="1"/>
    <w:qFormat/>
    <w:pPr>
      <w:spacing w:after="0" w:line="240" w:lineRule="auto"/>
    </w:pPr>
  </w:style>
  <w:style w:type="paragraph" w:styleId="695">
    <w:name w:val="Title"/>
    <w:basedOn w:val="671"/>
    <w:next w:val="671"/>
    <w:link w:val="69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6" w:customStyle="1">
    <w:name w:val="Заголовок Знак"/>
    <w:basedOn w:val="681"/>
    <w:link w:val="695"/>
    <w:uiPriority w:val="10"/>
    <w:rPr>
      <w:sz w:val="48"/>
      <w:szCs w:val="48"/>
    </w:rPr>
  </w:style>
  <w:style w:type="paragraph" w:styleId="697">
    <w:name w:val="Subtitle"/>
    <w:basedOn w:val="671"/>
    <w:next w:val="671"/>
    <w:link w:val="698"/>
    <w:uiPriority w:val="11"/>
    <w:qFormat/>
    <w:pPr>
      <w:spacing w:before="200" w:after="200"/>
    </w:pPr>
    <w:rPr>
      <w:sz w:val="24"/>
      <w:szCs w:val="24"/>
    </w:rPr>
  </w:style>
  <w:style w:type="character" w:styleId="698" w:customStyle="1">
    <w:name w:val="Подзаголовок Знак"/>
    <w:basedOn w:val="681"/>
    <w:link w:val="697"/>
    <w:uiPriority w:val="11"/>
    <w:rPr>
      <w:sz w:val="24"/>
      <w:szCs w:val="24"/>
    </w:rPr>
  </w:style>
  <w:style w:type="paragraph" w:styleId="699">
    <w:name w:val="Quote"/>
    <w:basedOn w:val="671"/>
    <w:next w:val="671"/>
    <w:link w:val="700"/>
    <w:uiPriority w:val="29"/>
    <w:qFormat/>
    <w:pPr>
      <w:ind w:left="720" w:right="720"/>
    </w:pPr>
    <w:rPr>
      <w:i/>
    </w:rPr>
  </w:style>
  <w:style w:type="character" w:styleId="700" w:customStyle="1">
    <w:name w:val="Цитата 2 Знак"/>
    <w:link w:val="699"/>
    <w:uiPriority w:val="29"/>
    <w:rPr>
      <w:i/>
    </w:rPr>
  </w:style>
  <w:style w:type="paragraph" w:styleId="701">
    <w:name w:val="Intense Quote"/>
    <w:basedOn w:val="671"/>
    <w:next w:val="671"/>
    <w:link w:val="70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2" w:customStyle="1">
    <w:name w:val="Выделенная цитата Знак"/>
    <w:link w:val="701"/>
    <w:uiPriority w:val="30"/>
    <w:rPr>
      <w:i/>
    </w:rPr>
  </w:style>
  <w:style w:type="paragraph" w:styleId="703">
    <w:name w:val="Header"/>
    <w:basedOn w:val="671"/>
    <w:link w:val="70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4" w:customStyle="1">
    <w:name w:val="Верхний колонтитул Знак"/>
    <w:basedOn w:val="681"/>
    <w:link w:val="703"/>
    <w:uiPriority w:val="99"/>
  </w:style>
  <w:style w:type="paragraph" w:styleId="705">
    <w:name w:val="Footer"/>
    <w:basedOn w:val="671"/>
    <w:link w:val="70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6" w:customStyle="1">
    <w:name w:val="Footer Char"/>
    <w:basedOn w:val="681"/>
    <w:uiPriority w:val="99"/>
  </w:style>
  <w:style w:type="paragraph" w:styleId="707">
    <w:name w:val="Caption"/>
    <w:basedOn w:val="671"/>
    <w:next w:val="671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styleId="708" w:customStyle="1">
    <w:name w:val="Нижний колонтитул Знак"/>
    <w:link w:val="705"/>
    <w:uiPriority w:val="99"/>
  </w:style>
  <w:style w:type="table" w:styleId="709">
    <w:name w:val="Table Grid"/>
    <w:basedOn w:val="682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10" w:customStyle="1">
    <w:name w:val="Table Grid Light"/>
    <w:basedOn w:val="68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1">
    <w:name w:val="Plain Table 1"/>
    <w:basedOn w:val="68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2">
    <w:name w:val="Plain Table 2"/>
    <w:basedOn w:val="68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3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4">
    <w:name w:val="Plain Table 4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Plain Table 5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6">
    <w:name w:val="Grid Table 1 Light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 w:customStyle="1">
    <w:name w:val="Grid Table 1 Light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 w:customStyle="1">
    <w:name w:val="Grid Table 2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3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4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8" w:customStyle="1">
    <w:name w:val="Grid Table 4 - Accent 1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739" w:customStyle="1">
    <w:name w:val="Grid Table 4 - Accent 2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40" w:customStyle="1">
    <w:name w:val="Grid Table 4 - Accent 3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41" w:customStyle="1">
    <w:name w:val="Grid Table 4 - Accent 4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42" w:customStyle="1">
    <w:name w:val="Grid Table 4 - Accent 5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743" w:customStyle="1">
    <w:name w:val="Grid Table 4 - Accent 6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44">
    <w:name w:val="Grid Table 5 Dark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5" w:customStyle="1">
    <w:name w:val="Grid Table 5 Dark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51">
    <w:name w:val="Grid Table 6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2" w:customStyle="1">
    <w:name w:val="Grid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753" w:customStyle="1">
    <w:name w:val="Grid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54" w:customStyle="1">
    <w:name w:val="Grid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55" w:customStyle="1">
    <w:name w:val="Grid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56" w:customStyle="1">
    <w:name w:val="Grid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57" w:customStyle="1">
    <w:name w:val="Grid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58">
    <w:name w:val="Grid Table 7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List Table 1 Light - Accent 1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2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3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4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5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6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3" w:customStyle="1">
    <w:name w:val="List Table 2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779">
    <w:name w:val="List Table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List Table 3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4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5 Dark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4" w:customStyle="1">
    <w:name w:val="List Table 5 Dark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>
    <w:name w:val="List Table 6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1" w:customStyle="1">
    <w:name w:val="List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802" w:customStyle="1">
    <w:name w:val="List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03" w:customStyle="1">
    <w:name w:val="List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04" w:customStyle="1">
    <w:name w:val="List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05" w:customStyle="1">
    <w:name w:val="List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806" w:customStyle="1">
    <w:name w:val="List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07">
    <w:name w:val="List Table 7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List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ned - Accent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5" w:customStyle="1">
    <w:name w:val="Lined - Accent 1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16" w:customStyle="1">
    <w:name w:val="Lined - Accent 2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17" w:customStyle="1">
    <w:name w:val="Lined - Accent 3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18" w:customStyle="1">
    <w:name w:val="Lined - Accent 4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19" w:customStyle="1">
    <w:name w:val="Lined - Accent 5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20" w:customStyle="1">
    <w:name w:val="Lined - Accent 6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21" w:customStyle="1">
    <w:name w:val="Bordered &amp; Lined - Accent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2" w:customStyle="1">
    <w:name w:val="Bordered &amp; Lined - Accent 1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23" w:customStyle="1">
    <w:name w:val="Bordered &amp; Lined - Accent 2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24" w:customStyle="1">
    <w:name w:val="Bordered &amp; Lined - Accent 3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25" w:customStyle="1">
    <w:name w:val="Bordered &amp; Lined - Accent 4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26" w:customStyle="1">
    <w:name w:val="Bordered &amp; Lined - Accent 5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27" w:customStyle="1">
    <w:name w:val="Bordered &amp; Lined - Accent 6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28" w:customStyle="1">
    <w:name w:val="Bordered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29" w:customStyle="1">
    <w:name w:val="Bordered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30" w:customStyle="1">
    <w:name w:val="Bordered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31" w:customStyle="1">
    <w:name w:val="Bordered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32" w:customStyle="1">
    <w:name w:val="Bordered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33" w:customStyle="1">
    <w:name w:val="Bordered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34" w:customStyle="1">
    <w:name w:val="Bordered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character" w:styleId="835">
    <w:name w:val="Hyperlink"/>
    <w:uiPriority w:val="99"/>
    <w:unhideWhenUsed/>
    <w:rPr>
      <w:color w:val="0563c1" w:themeColor="hyperlink"/>
      <w:u w:val="single"/>
    </w:rPr>
  </w:style>
  <w:style w:type="paragraph" w:styleId="836">
    <w:name w:val="footnote text"/>
    <w:basedOn w:val="671"/>
    <w:link w:val="837"/>
    <w:uiPriority w:val="99"/>
    <w:semiHidden/>
    <w:unhideWhenUsed/>
    <w:pPr>
      <w:spacing w:after="40" w:line="240" w:lineRule="auto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81"/>
    <w:uiPriority w:val="99"/>
    <w:unhideWhenUsed/>
    <w:rPr>
      <w:vertAlign w:val="superscript"/>
    </w:rPr>
  </w:style>
  <w:style w:type="paragraph" w:styleId="839">
    <w:name w:val="endnote text"/>
    <w:basedOn w:val="671"/>
    <w:link w:val="840"/>
    <w:uiPriority w:val="99"/>
    <w:semiHidden/>
    <w:unhideWhenUsed/>
    <w:pPr>
      <w:spacing w:after="0" w:line="240" w:lineRule="auto"/>
    </w:pPr>
    <w:rPr>
      <w:sz w:val="20"/>
    </w:rPr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81"/>
    <w:uiPriority w:val="99"/>
    <w:semiHidden/>
    <w:unhideWhenUsed/>
    <w:rPr>
      <w:vertAlign w:val="superscript"/>
    </w:rPr>
  </w:style>
  <w:style w:type="paragraph" w:styleId="842">
    <w:name w:val="toc 1"/>
    <w:basedOn w:val="671"/>
    <w:next w:val="671"/>
    <w:uiPriority w:val="39"/>
    <w:unhideWhenUsed/>
    <w:pPr>
      <w:spacing w:after="57"/>
    </w:pPr>
  </w:style>
  <w:style w:type="paragraph" w:styleId="843">
    <w:name w:val="toc 2"/>
    <w:basedOn w:val="671"/>
    <w:next w:val="671"/>
    <w:uiPriority w:val="39"/>
    <w:unhideWhenUsed/>
    <w:pPr>
      <w:ind w:left="283"/>
      <w:spacing w:after="57"/>
    </w:pPr>
  </w:style>
  <w:style w:type="paragraph" w:styleId="844">
    <w:name w:val="toc 3"/>
    <w:basedOn w:val="671"/>
    <w:next w:val="671"/>
    <w:uiPriority w:val="39"/>
    <w:unhideWhenUsed/>
    <w:pPr>
      <w:ind w:left="567"/>
      <w:spacing w:after="57"/>
    </w:pPr>
  </w:style>
  <w:style w:type="paragraph" w:styleId="845">
    <w:name w:val="toc 4"/>
    <w:basedOn w:val="671"/>
    <w:next w:val="671"/>
    <w:uiPriority w:val="39"/>
    <w:unhideWhenUsed/>
    <w:pPr>
      <w:ind w:left="850"/>
      <w:spacing w:after="57"/>
    </w:pPr>
  </w:style>
  <w:style w:type="paragraph" w:styleId="846">
    <w:name w:val="toc 5"/>
    <w:basedOn w:val="671"/>
    <w:next w:val="671"/>
    <w:uiPriority w:val="39"/>
    <w:unhideWhenUsed/>
    <w:pPr>
      <w:ind w:left="1134"/>
      <w:spacing w:after="57"/>
    </w:pPr>
  </w:style>
  <w:style w:type="paragraph" w:styleId="847">
    <w:name w:val="toc 6"/>
    <w:basedOn w:val="671"/>
    <w:next w:val="671"/>
    <w:uiPriority w:val="39"/>
    <w:unhideWhenUsed/>
    <w:pPr>
      <w:ind w:left="1417"/>
      <w:spacing w:after="57"/>
    </w:pPr>
  </w:style>
  <w:style w:type="paragraph" w:styleId="848">
    <w:name w:val="toc 7"/>
    <w:basedOn w:val="671"/>
    <w:next w:val="671"/>
    <w:uiPriority w:val="39"/>
    <w:unhideWhenUsed/>
    <w:pPr>
      <w:ind w:left="1701"/>
      <w:spacing w:after="57"/>
    </w:pPr>
  </w:style>
  <w:style w:type="paragraph" w:styleId="849">
    <w:name w:val="toc 8"/>
    <w:basedOn w:val="671"/>
    <w:next w:val="671"/>
    <w:uiPriority w:val="39"/>
    <w:unhideWhenUsed/>
    <w:pPr>
      <w:ind w:left="1984"/>
      <w:spacing w:after="57"/>
    </w:pPr>
  </w:style>
  <w:style w:type="paragraph" w:styleId="850">
    <w:name w:val="toc 9"/>
    <w:basedOn w:val="671"/>
    <w:next w:val="671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71"/>
    <w:next w:val="671"/>
    <w:uiPriority w:val="99"/>
    <w:unhideWhenUsed/>
    <w:pPr>
      <w:spacing w:after="0"/>
    </w:pPr>
  </w:style>
  <w:style w:type="paragraph" w:styleId="853">
    <w:name w:val="Balloon Text"/>
    <w:basedOn w:val="671"/>
    <w:link w:val="85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54" w:customStyle="1">
    <w:name w:val="Текст выноски Знак"/>
    <w:basedOn w:val="681"/>
    <w:link w:val="85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DF4E83-A6A0-44C3-BF52-4D925A5FC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Анчугова Ирина Владимировна</dc:creator>
  <cp:keywords/>
  <dc:description/>
  <cp:revision>15</cp:revision>
  <dcterms:created xsi:type="dcterms:W3CDTF">2024-09-25T08:53:00Z</dcterms:created>
  <dcterms:modified xsi:type="dcterms:W3CDTF">2025-01-10T05:33:41Z</dcterms:modified>
</cp:coreProperties>
</file>