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app.xml" ContentType="application/vnd.openxmlformats-officedocument.extended-properties+xml"/>
  <Override PartName="/word/charts/chart3.xml" ContentType="application/vnd.openxmlformats-officedocument.drawingml.chart+xml"/>
  <Override PartName="/word/charts/colors2.xml" ContentType="application/vnd.ms-office.chartcolorstyle+xml"/>
  <Override PartName="/docProps/core.xml" ContentType="application/vnd.openxmlformats-package.core-properties+xml"/>
  <Override PartName="/word/charts/style1.xml" ContentType="application/vnd.ms-office.chartstyle+xml"/>
  <Override PartName="/word/charts/chart2.xml" ContentType="application/vnd.openxmlformats-officedocument.drawingml.chart+xml"/>
  <Override PartName="/word/charts/chart1.xml" ContentType="application/vnd.openxmlformats-officedocument.drawingml.chart+xml"/>
  <Override PartName="/word/charts/colors1.xml" ContentType="application/vnd.ms-office.chartcolorstyle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charts/style2.xml" ContentType="application/vnd.ms-office.chartstyle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и результаты рассмотрения обращений граждан, поступивших в министерство жилищно-коммунального хозяйства и энергетики НСО за 2024 год.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по рассмотрению обращений граждан в министерстве жилищно-коммунального хозяйства и энергетики Новосибирской области (далее-министерство) осуществляется в соответствии с Конститу</w:t>
      </w:r>
      <w:r>
        <w:rPr>
          <w:rFonts w:ascii="Times New Roman" w:hAnsi="Times New Roman" w:cs="Times New Roman"/>
          <w:sz w:val="28"/>
          <w:szCs w:val="28"/>
        </w:rPr>
        <w:t xml:space="preserve">цией Российской Федерации, Федеральным законом от 02.05.2006 № 59-ФЗ «О порядке рассмотрения обращений граждан Российской Федерации», действующим федеральным и областным законодательством, нормативными правовыми актами Новосибирской области и министерства.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своевременному рассмотрению обращений осуществляет отдел организационно-контрольной, кадровой работы министерства.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министерстве установ</w:t>
      </w:r>
      <w:r>
        <w:rPr>
          <w:rFonts w:ascii="Times New Roman" w:hAnsi="Times New Roman" w:cs="Times New Roman"/>
          <w:sz w:val="28"/>
          <w:szCs w:val="28"/>
        </w:rPr>
        <w:t xml:space="preserve">лены приказом министерства от 26.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.202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2-НПА «Об утверждении инструкции о порядке организации работы с обращениями граждан в министерстве жилищно-коммунального хозяйства и энергетики Новосибирской области».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line="240" w:lineRule="auto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09.01.202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 по 2</w:t>
      </w:r>
      <w:r>
        <w:rPr>
          <w:rFonts w:ascii="Times New Roman" w:hAnsi="Times New Roman" w:cs="Times New Roman"/>
          <w:sz w:val="28"/>
          <w:szCs w:val="28"/>
        </w:rPr>
        <w:t xml:space="preserve">8</w:t>
      </w:r>
      <w:r>
        <w:rPr>
          <w:rFonts w:ascii="Times New Roman" w:hAnsi="Times New Roman" w:cs="Times New Roman"/>
          <w:sz w:val="28"/>
          <w:szCs w:val="28"/>
        </w:rPr>
        <w:t xml:space="preserve">.12.202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 в министерство жилищно-коммунального хозяйства и энергетики Новосибирской области поступило </w:t>
      </w:r>
      <w:r>
        <w:rPr>
          <w:rFonts w:ascii="Times New Roman" w:hAnsi="Times New Roman" w:cs="Times New Roman"/>
          <w:b/>
          <w:sz w:val="28"/>
          <w:szCs w:val="28"/>
        </w:rPr>
        <w:t xml:space="preserve">3258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обращений граждан </w:t>
      </w:r>
      <w:r>
        <w:rPr>
          <w:rFonts w:ascii="Times New Roman" w:hAnsi="Times New Roman" w:cs="Times New Roman"/>
          <w:i/>
          <w:sz w:val="28"/>
          <w:szCs w:val="28"/>
        </w:rPr>
        <w:t xml:space="preserve">(в 2016 году – 2553, в 2017 году – 2689, в 2018 году -2990, </w:t>
      </w:r>
      <w:r>
        <w:rPr>
          <w:rFonts w:ascii="Times New Roman" w:hAnsi="Times New Roman" w:cs="Times New Roman"/>
          <w:bCs/>
          <w:i/>
          <w:sz w:val="28"/>
          <w:szCs w:val="28"/>
        </w:rPr>
      </w:r>
      <w:r>
        <w:rPr>
          <w:rFonts w:ascii="Times New Roman" w:hAnsi="Times New Roman" w:cs="Times New Roman"/>
          <w:bCs/>
          <w:i/>
          <w:sz w:val="28"/>
          <w:szCs w:val="28"/>
        </w:rPr>
      </w:r>
    </w:p>
    <w:p>
      <w:pPr>
        <w:jc w:val="both"/>
        <w:spacing w:line="240" w:lineRule="auto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в 2019 году- 3334, в 2020 – 2603, в 2021 - 3172, в 2022 -3350</w:t>
      </w:r>
      <w:r>
        <w:rPr>
          <w:rFonts w:ascii="Times New Roman" w:hAnsi="Times New Roman" w:cs="Times New Roman"/>
          <w:i/>
          <w:sz w:val="28"/>
          <w:szCs w:val="28"/>
        </w:rPr>
        <w:t xml:space="preserve">, в 2023 - 3520</w:t>
      </w:r>
      <w:r>
        <w:rPr>
          <w:rFonts w:ascii="Times New Roman" w:hAnsi="Times New Roman" w:cs="Times New Roman"/>
          <w:i/>
          <w:sz w:val="28"/>
          <w:szCs w:val="28"/>
        </w:rPr>
        <w:t xml:space="preserve">),</w:t>
      </w:r>
      <w:r>
        <w:rPr>
          <w:rFonts w:ascii="Times New Roman" w:hAnsi="Times New Roman" w:cs="Times New Roman"/>
          <w:sz w:val="28"/>
          <w:szCs w:val="28"/>
        </w:rPr>
        <w:t xml:space="preserve"> в том числе: письменных обращений –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3021</w:t>
      </w:r>
      <w:r>
        <w:rPr>
          <w:rFonts w:ascii="Times New Roman" w:hAnsi="Times New Roman" w:cs="Times New Roman"/>
          <w:sz w:val="28"/>
          <w:szCs w:val="28"/>
        </w:rPr>
        <w:t xml:space="preserve">, устных обращений (по результатам личного приема руководителей министерства) – </w:t>
      </w:r>
      <w:r>
        <w:rPr>
          <w:rFonts w:ascii="Times New Roman" w:hAnsi="Times New Roman" w:cs="Times New Roman"/>
          <w:b/>
          <w:sz w:val="28"/>
          <w:szCs w:val="28"/>
        </w:rPr>
        <w:t xml:space="preserve">8</w:t>
      </w: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r>
        <w:rPr>
          <w:rFonts w:ascii="Times New Roman" w:hAnsi="Times New Roman" w:cs="Times New Roman"/>
          <w:sz w:val="28"/>
          <w:szCs w:val="28"/>
        </w:rPr>
        <w:t xml:space="preserve">и по справочному телефону –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155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bCs/>
          <w:i/>
          <w:sz w:val="28"/>
          <w:szCs w:val="28"/>
        </w:rPr>
      </w:r>
      <w:r>
        <w:rPr>
          <w:rFonts w:ascii="Times New Roman" w:hAnsi="Times New Roman" w:cs="Times New Roman"/>
          <w:bCs/>
          <w:i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drawing>
          <wp:inline distT="0" distB="0" distL="0" distR="0">
            <wp:extent cx="5231958" cy="2969812"/>
            <wp:effectExtent l="0" t="0" r="6985" b="2540"/>
            <wp:docPr id="1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>
        <w:rPr>
          <w:rFonts w:ascii="Times New Roman" w:hAnsi="Times New Roman" w:cs="Times New Roman"/>
          <w:b/>
          <w:color w:val="ff0000"/>
          <w:sz w:val="28"/>
          <w:szCs w:val="28"/>
        </w:rPr>
      </w:r>
      <w:r>
        <w:rPr>
          <w:rFonts w:ascii="Times New Roman" w:hAnsi="Times New Roman" w:cs="Times New Roman"/>
          <w:b/>
          <w:color w:val="ff0000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сравнению с 202</w:t>
      </w:r>
      <w:r>
        <w:rPr>
          <w:rFonts w:ascii="Times New Roman" w:hAnsi="Times New Roman" w:cs="Times New Roman"/>
          <w:sz w:val="28"/>
          <w:szCs w:val="28"/>
        </w:rPr>
        <w:t xml:space="preserve">4 годом (3258</w:t>
      </w:r>
      <w:r>
        <w:rPr>
          <w:rFonts w:ascii="Times New Roman" w:hAnsi="Times New Roman" w:cs="Times New Roman"/>
          <w:sz w:val="28"/>
          <w:szCs w:val="28"/>
        </w:rPr>
        <w:t xml:space="preserve">) общее количество обращений граждан в 202</w:t>
      </w:r>
      <w:r>
        <w:rPr>
          <w:rFonts w:ascii="Times New Roman" w:hAnsi="Times New Roman" w:cs="Times New Roman"/>
          <w:sz w:val="28"/>
          <w:szCs w:val="28"/>
        </w:rPr>
        <w:t xml:space="preserve">3 года (3520) уменьшилось на 262 обращения</w:t>
      </w:r>
      <w:r>
        <w:rPr>
          <w:rFonts w:ascii="Times New Roman" w:hAnsi="Times New Roman" w:cs="Times New Roman"/>
          <w:sz w:val="28"/>
          <w:szCs w:val="28"/>
        </w:rPr>
        <w:t xml:space="preserve"> или на 5,6 %.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green"/>
          <w:lang w:eastAsia="ru-RU"/>
        </w:rPr>
        <w:drawing>
          <wp:inline distT="0" distB="0" distL="0" distR="0">
            <wp:extent cx="5486399" cy="3524249"/>
            <wp:effectExtent l="4762" t="4762" r="4762" b="4762"/>
            <wp:docPr id="2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Письменные обращения граждан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3103 письменных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обращений 1276</w:t>
      </w:r>
      <w:r>
        <w:rPr>
          <w:rFonts w:ascii="Times New Roman" w:hAnsi="Times New Roman" w:cs="Times New Roman"/>
          <w:sz w:val="28"/>
          <w:szCs w:val="28"/>
        </w:rPr>
        <w:t xml:space="preserve"> обращений поступило на рассмотрение в министерство из общественной приемной Губерна</w:t>
      </w:r>
      <w:r>
        <w:rPr>
          <w:rFonts w:ascii="Times New Roman" w:hAnsi="Times New Roman" w:cs="Times New Roman"/>
          <w:sz w:val="28"/>
          <w:szCs w:val="28"/>
        </w:rPr>
        <w:t xml:space="preserve">тора Новосибирской области и 1235 (в том числе 116 обращений</w:t>
      </w:r>
      <w:r>
        <w:rPr>
          <w:rFonts w:ascii="Times New Roman" w:hAnsi="Times New Roman" w:cs="Times New Roman"/>
          <w:sz w:val="28"/>
          <w:szCs w:val="28"/>
        </w:rPr>
        <w:t xml:space="preserve"> по внутренней базе СЭДД) обращения поступило непосредственно в министерство. По поручению Губернатора Новосибирской области было рассмотрено и подг</w:t>
      </w:r>
      <w:r>
        <w:rPr>
          <w:rFonts w:ascii="Times New Roman" w:hAnsi="Times New Roman" w:cs="Times New Roman"/>
          <w:sz w:val="28"/>
          <w:szCs w:val="28"/>
        </w:rPr>
        <w:t xml:space="preserve">отовлено проектов ответов на 127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граждан. По поручению первого заместителя Губернатора Петухова Ю.Ф., первого заместителя Председателя Правительства Новосибирской области Знаткова В.М. и заместителя Губернатора Сёмки С.Н.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383 обращения</w:t>
      </w:r>
      <w:r>
        <w:rPr>
          <w:rFonts w:ascii="Times New Roman" w:hAnsi="Times New Roman" w:cs="Times New Roman"/>
          <w:sz w:val="20"/>
          <w:szCs w:val="20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На личном приеме принято 8</w:t>
      </w:r>
      <w:r>
        <w:rPr>
          <w:rFonts w:ascii="Times New Roman" w:hAnsi="Times New Roman" w:cs="Times New Roman"/>
          <w:sz w:val="28"/>
          <w:szCs w:val="28"/>
        </w:rPr>
        <w:t xml:space="preserve">2 заявителя.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Личный прием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от 25.12.2006 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Губернатором Новосибирской области, заместителями </w:t>
      </w:r>
      <w:r>
        <w:rPr>
          <w:rFonts w:ascii="Times New Roman" w:hAnsi="Times New Roman" w:cs="Times New Roman"/>
          <w:sz w:val="28"/>
          <w:szCs w:val="28"/>
        </w:rPr>
        <w:t xml:space="preserve">Губернатора Новосибирской области, руководителями структурных подразделений администрации Губернатора Новосибирской области и Правительства Новосибирской области, руководителями областных исполнительных органов государственной власти Новосибирской области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каждая пятница месяца с 14.00.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 году министром жилищно-коммунального хозяйства и энергетики Новосибирской области и уполномоченными лиц</w:t>
      </w:r>
      <w:r>
        <w:rPr>
          <w:rFonts w:ascii="Times New Roman" w:hAnsi="Times New Roman" w:cs="Times New Roman"/>
          <w:sz w:val="28"/>
          <w:szCs w:val="28"/>
        </w:rPr>
        <w:t xml:space="preserve">ами на личных приемах приняли 102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 xml:space="preserve">а, создано 102</w:t>
      </w:r>
      <w:r>
        <w:rPr>
          <w:rFonts w:ascii="Times New Roman" w:hAnsi="Times New Roman" w:cs="Times New Roman"/>
          <w:sz w:val="28"/>
          <w:szCs w:val="28"/>
        </w:rPr>
        <w:t xml:space="preserve"> регистрационных карточек.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аналогичный период 202</w:t>
      </w:r>
      <w:r>
        <w:rPr>
          <w:rFonts w:ascii="Times New Roman" w:hAnsi="Times New Roman" w:cs="Times New Roman"/>
          <w:sz w:val="28"/>
          <w:szCs w:val="28"/>
        </w:rPr>
        <w:t xml:space="preserve">4 года было принято 82 человека, создано 8</w:t>
      </w:r>
      <w:r>
        <w:rPr>
          <w:rFonts w:ascii="Times New Roman" w:hAnsi="Times New Roman" w:cs="Times New Roman"/>
          <w:sz w:val="28"/>
          <w:szCs w:val="28"/>
        </w:rPr>
        <w:t xml:space="preserve">2 регистрационных карточек.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Тематика обращений граждан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Обращения граждан, поступившие в министерство, распределились по направлениям деятельности следующим образом: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 xml:space="preserve">ТКО/ТБО –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408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Капитальный ре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монт многоквартирных домов – 567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Деятельность УК и ГЖИ НСО – 446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Переселение из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аварийного и ветхого жилья – 215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Водоснабжение – 249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Газификация – 433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Электроснабжение – 275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Благоустройство – 111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Теплоснабжение – 237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Оплата за коммуна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льные услуги и за капремонт – 84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Канализация – 72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ЧС – 6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Итого: 3103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обращения.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drawing>
          <wp:inline distT="0" distB="0" distL="0" distR="0">
            <wp:extent cx="5557960" cy="3275937"/>
            <wp:effectExtent l="4762" t="4762" r="4762" b="476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Большая часть вопросов, затронут</w:t>
      </w:r>
      <w:r>
        <w:rPr>
          <w:rFonts w:ascii="Times New Roman" w:hAnsi="Times New Roman" w:cs="Times New Roman"/>
          <w:sz w:val="28"/>
          <w:szCs w:val="28"/>
        </w:rPr>
        <w:t xml:space="preserve">ых жителями касается </w:t>
      </w:r>
      <w:r>
        <w:rPr>
          <w:rFonts w:ascii="Times New Roman" w:hAnsi="Times New Roman" w:cs="Times New Roman"/>
          <w:sz w:val="28"/>
          <w:szCs w:val="28"/>
        </w:rPr>
        <w:t xml:space="preserve">регионального оператора</w:t>
      </w:r>
      <w:r>
        <w:rPr>
          <w:rFonts w:ascii="Times New Roman" w:hAnsi="Times New Roman" w:cs="Times New Roman"/>
          <w:sz w:val="28"/>
          <w:szCs w:val="28"/>
        </w:rPr>
        <w:t xml:space="preserve"> МУП  «СПЕЦАВТОХОЗЯЙСТВО</w:t>
      </w:r>
      <w:r>
        <w:rPr>
          <w:rFonts w:ascii="Times New Roman" w:hAnsi="Times New Roman" w:cs="Times New Roman"/>
          <w:sz w:val="28"/>
          <w:szCs w:val="28"/>
        </w:rPr>
        <w:t xml:space="preserve">», переселения из ветхого и аварийного жилья, деятельности управляющих организаций и их проверки, а также </w:t>
      </w:r>
      <w:r>
        <w:rPr>
          <w:rFonts w:ascii="Times New Roman" w:hAnsi="Times New Roman" w:cs="Times New Roman"/>
          <w:sz w:val="28"/>
          <w:szCs w:val="28"/>
        </w:rPr>
        <w:t xml:space="preserve">капитального ремонта многоквартирных домов: об исключении многоквартирного дома из региональной программы капитального ремонта, об актуализации региональной программы </w:t>
      </w:r>
      <w:r>
        <w:rPr>
          <w:rFonts w:ascii="Times New Roman" w:hAnsi="Times New Roman" w:cs="Times New Roman"/>
          <w:sz w:val="28"/>
          <w:szCs w:val="28"/>
        </w:rPr>
        <w:t xml:space="preserve">капитального ремонта, о переносе и замене сроков капитального ремонта, взносов за капитальный ремонт, о содержании и текущем ремонте общего имущества многоквартирного дома, о тарифах и начислениях за коммунальные платежи и вопросов коммунального комплекса.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52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По вопросам переселения из аварийног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о жилищного фонда в 2024 году в рамках реализации регионального проекта Новосибирской области «Обеспечение устойчивого сокращения непригодного для проживания жилищного фонда» переселено 3 114 человек из аварийного жилищного фонда площадью 49,37 тыс. кв. м.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52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По состоянию на 01.01.2025 общая реализация регионального проекта с 2019 года составляет 188,35 тыс. кв. м (176,46 % от целевого показателя), 12 367 человек (207,85 % от целевого показателя), из них: 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52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– в рамках Региональной адресной программы по переселению граждан из аварийного жилищного фонда на 2019-2023 годы, утвержденной постановлением Правительства Новосибирской области от 01.04.2019 № 122-п, – 105,04 тыс. кв. м (7136 человек); 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52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– в рамках Региональной адресной программы по переселению граждан из аварийного жилищного фонда на 2024-2025 годы, утвержденной постановлением Правительства Новосибирской области от 15.10.2024 № 471-п, – 990,61 кв. м (56 человек); 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52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– в рамках реализации иных программ по переселению из аварийного жилья, реализуемых на территории Новосибирской области, – 82,32 тыс. кв. м (5 174 человека). 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52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В течение реализаци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и мероприятий регионального проекта в 2024 году освоены средства публично-правовой компании «Фонд развития территорий», областного бюджета Новосибирской области и местных бюджетов муниципальных образований Новосибирской области в сумме 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176,73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 млн рублей.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В течение 2024 года выполнен капитальный ремонт общего имущества собственников помещений в 422 многоквартирных домах НСО.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вопросам благоустройства и обращению с твердыми коммунальными отходами (далее - ТКО) актуальными вопросами, с которыми жители области обращались в министерство: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благоустройство территорий (ремонт тротуаров, проездов, уличного освещения, очистка от снега);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уборка территорий (ликвидация несанкционированных свалок, мусора);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 перерасчете начислений за коммунальную услугу по обращению с ТКО;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организации сбора и вывоза ТКО (о параметрах заключения концессионного соглашения с ООО «Экология-Новосибирск», о заключении договоров на оказание услуги по обращению с ТКО с ООО «Экология-Новосибирск», о раздельном сборе ТКО).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вопросам благоустройства территорий рассмотрены обращения граждан, даны разъяснения, о ре</w:t>
      </w:r>
      <w:r>
        <w:rPr>
          <w:rFonts w:ascii="Times New Roman" w:hAnsi="Times New Roman" w:cs="Times New Roman"/>
          <w:sz w:val="28"/>
          <w:szCs w:val="28"/>
        </w:rPr>
        <w:t xml:space="preserve">ализации мероприятий, в рамках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 в 2015-2020 годах», утвержденной постановлением Правительства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от 16.02.2015 № 66-п о возможности благоустройства общественных пространств. Данная информация доведена до сведения заявителей.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вопросам уборки территорий, организации сбора и вывоза ТКО и рассмотрены обращения граждан, даны разъяснения в части законодательства РФ (в соответствии со статьями 14 и 16 Федерального закона от 06</w:t>
      </w:r>
      <w:r>
        <w:rPr>
          <w:rFonts w:ascii="Times New Roman" w:hAnsi="Times New Roman" w:cs="Times New Roman"/>
          <w:sz w:val="28"/>
          <w:szCs w:val="28"/>
        </w:rPr>
        <w:t xml:space="preserve">.10.2003 № 131-ФЗ «Об общих принципах организации местного самоуправления в Российской Федерации»), Федерального закона от 24.06.1998 № 89-ФЗ «Об отходах производства и потребления», Федерального закона от 21.07.2005 № 115-ФЗ «О концессионных соглашениях».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отдел теплоснабжения поступили обращения граждан по вопросам: о своевременности и качеству предоставляем</w:t>
      </w:r>
      <w:r>
        <w:rPr>
          <w:rFonts w:ascii="Times New Roman" w:hAnsi="Times New Roman" w:cs="Times New Roman"/>
          <w:sz w:val="28"/>
          <w:szCs w:val="28"/>
        </w:rPr>
        <w:t xml:space="preserve">ых коммунальных услуг, технологическом присоединении к тепловым сетям частных домовладений, о надежности работы систем теплоснабжения, о порядке начислений за коммунальную услугу по отоплению, о предоставлении коммунальной услуги по горячему водоснабжению.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соблюдения процедур по подключению объектов капитального строительства к системам теплоснаб</w:t>
      </w:r>
      <w:r>
        <w:rPr>
          <w:rFonts w:ascii="Times New Roman" w:hAnsi="Times New Roman" w:cs="Times New Roman"/>
          <w:sz w:val="28"/>
          <w:szCs w:val="28"/>
        </w:rPr>
        <w:t xml:space="preserve">жения органам местного самоуправления, руководителям организаций коммунального комплекса даны разъяснения в соответствии с Правилами подключения к системам теплоснабжения, утвержденными постановлением Правительства Российской Федерации от 16.04.2012 № 307.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Вопросы отсутствия горячего водоснабжения, своевременности и качеству предоставляемых коммуна</w:t>
      </w:r>
      <w:r>
        <w:rPr>
          <w:rFonts w:ascii="Times New Roman" w:hAnsi="Times New Roman" w:cs="Times New Roman"/>
          <w:sz w:val="28"/>
          <w:szCs w:val="28"/>
        </w:rPr>
        <w:t xml:space="preserve">льных услуг рассмотрены в соответствии действующих «Правил предоставления коммунальных услуг собственникам и пользователям помещений в многоквартирных домах и жилых домов», утвержденных постановлением Правительства Российской Федерации от 06.05.2011 № 354.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обеспечения устойчивого функционирования и своевременной подготовки объектов эн</w:t>
      </w:r>
      <w:r>
        <w:rPr>
          <w:rFonts w:ascii="Times New Roman" w:hAnsi="Times New Roman" w:cs="Times New Roman"/>
          <w:sz w:val="28"/>
          <w:szCs w:val="28"/>
        </w:rPr>
        <w:t xml:space="preserve">ергетики, коммунального комплекса, жилищного фонда и социально-культурной сферы в Новосибирской области к работе в отопительный период 2024/2025 годов, обеспечения их устойчивым снабжением топливно-энергетическими ресурсами Правительством Новосибирской обл</w:t>
      </w:r>
      <w:r>
        <w:rPr>
          <w:rFonts w:ascii="Times New Roman" w:hAnsi="Times New Roman" w:cs="Times New Roman"/>
          <w:sz w:val="28"/>
          <w:szCs w:val="28"/>
        </w:rPr>
        <w:t xml:space="preserve">асти разработано и утверждено Постановление 21.05.2024 № 240-п «О мероприятиях по подготовке объектов энергетики, коммунального комплекса, жилищного фонда и социально-культурной сферы в Новосибирской области к работе в отопительный период 2024/2025 годов».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Новосибирской области к отопительному периоду 2024/2025 годов подготовлено: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15 525 жилых дома;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 ТЭЦ;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1 113 котельных;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5 422 км тепловых сетей; из них ветхие 3062 км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10 651км водопроводных сетей;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2 428 км сетей водоотведения;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Капитально отремонтировано: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∙ 8,2 млн. кв. м жилищного фонда;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∙ 125 отопительных котла;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∙ 149,2 км тепловых сетей;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∙ 186 км водопроводных сетей.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началу отопительного периода 2024/2025 на источниках тепловой энергии коммунальных предприятий и электростанциях Новосибирской области сформирован нормативный запас топлива.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теме газификации (газоснабжения) наиболее частыми вопросами в обращениях граждан были: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сроки газификации населенных пунктов, с включением их в подпрограмму «Газификация» государственной программы;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</w:rPr>
        <w:t xml:space="preserve"> реализации Послания Президента Российской Федерации к Федеральному Собранию Российской Федерации, а также перечня поручений Президента Российской Федерации от 31.05.2020 № Пр-907 (подключение к газораспределительным сетям без привлечения средств граждан);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догазификация;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порядок платы за технологическое присоединение газоиспользующего оборудования к газораспределительным </w:t>
      </w:r>
      <w:r>
        <w:rPr>
          <w:rFonts w:ascii="Times New Roman" w:hAnsi="Times New Roman" w:cs="Times New Roman"/>
          <w:sz w:val="28"/>
          <w:szCs w:val="28"/>
        </w:rPr>
        <w:t xml:space="preserve">сетям и (или) стандартизированным тарифным ставкам, определяющим их величину (стоимость подключения к газовым сетям). Но в соответствии с пунктом 13.1. постановления Правительства Новосибирской области от 25.02.2013 № 74-п «О департаменте по тарифам Новоси</w:t>
      </w:r>
      <w:r>
        <w:rPr>
          <w:rFonts w:ascii="Times New Roman" w:hAnsi="Times New Roman" w:cs="Times New Roman"/>
          <w:sz w:val="28"/>
          <w:szCs w:val="28"/>
        </w:rPr>
        <w:t xml:space="preserve">бирской области»: в установленной сфере деятельности департамент устанавливает размер платы за технологическое присоединение газоиспользующего оборудования к газораспределительным сетям и (или) стандартизированные тарифные ставки, определяющие ее величину;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порядок подключения (технологическое присоединение) объектов капитального строительства к газораспределительным сетям. В соответствии с п</w:t>
      </w:r>
      <w:r>
        <w:rPr>
          <w:rFonts w:ascii="Times New Roman" w:hAnsi="Times New Roman" w:cs="Times New Roman"/>
          <w:bCs/>
          <w:sz w:val="28"/>
          <w:szCs w:val="28"/>
        </w:rPr>
        <w:t xml:space="preserve">остановлением Правительства Российской Федерации от 30.12.2013 № 1314 заявителям были даны разъяснения по указанному вопросу;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оказание содействия населению Новосибирской области при газификации домовладений. Заявителям даны разъяснения о предостав</w:t>
      </w:r>
      <w:r>
        <w:rPr>
          <w:rFonts w:ascii="Times New Roman" w:hAnsi="Times New Roman" w:cs="Times New Roman"/>
          <w:bCs/>
          <w:sz w:val="28"/>
          <w:szCs w:val="28"/>
        </w:rPr>
        <w:t xml:space="preserve">лении субсидий на компенсацию части процентной ставки по кредитам в соответствии с постановлением администрации Новосибирской области от 28.08.2006 № 66-па «О государственной поддержке граждан при кредитовании на газификацию жилья в Новосибирской области».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             В сфере водосна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бжения и водоотведения за период 2024 года силами ГКУ НСО «Проектная дирекция МинЖКХиЭ НСО» осуществлен контроль за выполнением строительно-монтажных работ на 59 объектах строительства, реконструкции и капитального ремонта, а также за выполнением работ по 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проектированию 64 объектов капитального строительства. Выполнен следующий объём работ: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- проведено 137 выездных мероприятий по Новосибирской области, с целью оценки текущей обстановки на территориях муниципальных образований по объектам водоснабжения и водоотведения, в том числе по оценке угрозы возникновения ЧС;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- проведено 472 выездных мероприятия в рамках осуществления контроля за строительством при выполнении строительно-монтажных работ на объектах строительства, реконструкции и кап. ремонта в рамках заключенных соглашений;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- рассмотрено, откорректировано и согласовано 151 техническое задание на проектирование объектов водоснабжения и водоотведения;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- проведено 212 рабочих совещаний с представителями муниципальных органов власти, проектных и подрядных организаций по вопросам проектирования и строительства объектов водоснабжения и водоотведения;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- в результате проверок актов выполненных работ и других документов по реализуемым объектам капитального строительства, достигнут показатель экономии финансовых средств в сумме 38 872 730,00 рублей;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- проводится аналитика проектных решений и их корректировка в ходе проектирования объектов водоснабжения и водоотведения;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- проводится проверка документов к заявкам муниципальных образований на предоставление субсидии из федерального и областного бюджетов;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- проводится взаимодействие с органами местного самоуправления Новосибирской области по инвентаризации объектов водоснаб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жения в соответствии с  приказом Минстроя России от 11.10.2021 № 740/пр «О внесении изменений в приказ Министерства строительства и жилищно-коммунального хозяйства Российской Федерации от 31 января 2019 г. № 68/пр «Об утверждении Методических рекомендаций 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по проведению субъектами Российской Федерации, участвующими в федеральном проекте «Чистая вода», оценки состояния объектов систем водоснабжения, в том числе на предмет соответствия установленным показателям качества и безопасности питьевого водоснабжения».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56" w:lineRule="auto"/>
        <w:rPr>
          <w:rFonts w:ascii="Times New Roman" w:hAnsi="Times New Roman" w:eastAsia="Calibri" w:cs="Times New Roman"/>
          <w:sz w:val="28"/>
          <w:szCs w:val="28"/>
          <w:highlight w:val="white"/>
        </w:rPr>
      </w:pP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За период 2024 в рамках реализации подпрограммы «Чистая вода» государственной программы «Жилищно-коммунальное хозяйство Новосибирской области», завершены работы в полном 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объеме по 33 (тридцати трем) объектам и с поэтапным выполнением по 7 (семи) объектам строительства, реконструкции и кап. ремонта в сфере водоснабжения и водоотведения, по 31 (тридцати одному) объекту выполнено проектирование и получено положительное заключ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ение Государственной вневедомственной экспертизы Новосибирской области. Из числа объектов в населенных пунктах, в которых выявлено нарушение бесперебойной подачи воды населению, завершены строительно-монтажные работы с учетом разработки ПСД по 11 (одиннадц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ати) объектам кап. строительства, по 1(одному) объекту завершены работы по проектированию и документация размещена на торги для проведения конкурсных процедур и определения поставщика по выполнению строительно-монтажных работ. Таким образом, ликвидирована 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  <w:t xml:space="preserve">угроза возникновения чрезвычайной ситуации в 10 (десяти) населенных пунктах Новосибирской области.</w:t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  <w:r>
        <w:rPr>
          <w:rFonts w:ascii="Times New Roman" w:hAnsi="Times New Roman" w:eastAsia="Calibri" w:cs="Times New Roman"/>
          <w:sz w:val="28"/>
          <w:szCs w:val="28"/>
          <w:highlight w:val="white"/>
        </w:rPr>
      </w:r>
    </w:p>
    <w:p>
      <w:pPr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отдел энергетики министерства поступали обращения граждан по вопросам надежности и качества электроснабжения жилых домов, отключения электроснабжения при задолженности, бесхозяйных объектах электросетевого хозяйства.</w:t>
      </w:r>
      <w:r>
        <w:rPr>
          <w:rFonts w:ascii="Times New Roman" w:hAnsi="Times New Roman" w:cs="Times New Roman"/>
          <w:strike/>
          <w:sz w:val="28"/>
          <w:szCs w:val="28"/>
        </w:rPr>
        <w:t xml:space="preserve"> </w:t>
      </w:r>
      <w:r>
        <w:rPr>
          <w:rFonts w:ascii="Times New Roman" w:hAnsi="Times New Roman" w:cs="Times New Roman"/>
          <w:strike/>
          <w:sz w:val="28"/>
          <w:szCs w:val="28"/>
        </w:rPr>
      </w:r>
      <w:r>
        <w:rPr>
          <w:rFonts w:ascii="Times New Roman" w:hAnsi="Times New Roman" w:cs="Times New Roman"/>
          <w:strike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вопросам надежности и качества электроснабжения в жилых домах по результатам совместной работы с сет</w:t>
      </w:r>
      <w:r>
        <w:rPr>
          <w:rFonts w:ascii="Times New Roman" w:hAnsi="Times New Roman" w:cs="Times New Roman"/>
          <w:sz w:val="28"/>
          <w:szCs w:val="28"/>
        </w:rPr>
        <w:t xml:space="preserve">евой организацией АО «Региональные электрические сети» рассмотрены случаи возникновения отключений электрической энергии. В большинстве случаев отключения являются плановыми, которые проводятся для подключения новых потребителей, выполнения ремонтных работ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повышения надежности электроснабжения и предотвращения аварийных ситуаций. Аварийные отключения вызваны с</w:t>
      </w:r>
      <w:r>
        <w:rPr>
          <w:rFonts w:ascii="Times New Roman" w:hAnsi="Times New Roman" w:cs="Times New Roman"/>
          <w:sz w:val="28"/>
          <w:szCs w:val="28"/>
        </w:rPr>
        <w:t xml:space="preserve">рабатыванием аппаратуры и внешними воздействиями, а также плохими погодными условиями в связи с повреждениями в сетях. Время отсутствия электроснабжения при отключениях не превышало нормативно допустимого. Данная информация доведена до сведения заявителей.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Вопросы отключения электроснабжения при задолженности потребителей рассматривались совместно с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АО «Новосибирскэнергосбыт» и АО «Региональные электрические сети», заявителям было дано разъяснение причин образовавшейся задолженности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возможности рассрочки по оплате задолженности в случае предоставления гарантийного обязательства о погашении задолженности со стороны потребителя.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Вопросы,</w:t>
      </w:r>
      <w:r>
        <w:rPr>
          <w:rFonts w:ascii="Times New Roman" w:hAnsi="Times New Roman" w:cs="Times New Roman"/>
          <w:sz w:val="28"/>
          <w:szCs w:val="28"/>
        </w:rPr>
        <w:t xml:space="preserve"> связанные с бесхозяйными объектами электросетевого хозяйства, были решены министерством совместно с сетевыми организациями и администрациями муниципальных образований. Администрациями муниципальных образований данные вопросы взяты под внутренний контроль.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обращения, поступившие непосредствен</w:t>
      </w:r>
      <w:r>
        <w:rPr>
          <w:rFonts w:ascii="Times New Roman" w:hAnsi="Times New Roman" w:cs="Times New Roman"/>
          <w:sz w:val="28"/>
          <w:szCs w:val="28"/>
        </w:rPr>
        <w:t xml:space="preserve">но в министерство, были рассмотрены руководителем министерства и направлены исполнителям для подготовки ответов заявителям. По существу, всех поставленных в обращениях вопросов гражданам были даны ответы в установленный действующим законодательством срок.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851" w:right="707" w:bottom="568" w:left="1276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2040204020203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 w:default="1">
    <w:name w:val="Normal"/>
    <w:qFormat/>
  </w:style>
  <w:style w:type="paragraph" w:styleId="655">
    <w:name w:val="Heading 1"/>
    <w:basedOn w:val="654"/>
    <w:next w:val="654"/>
    <w:link w:val="68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56">
    <w:name w:val="Heading 2"/>
    <w:basedOn w:val="654"/>
    <w:next w:val="654"/>
    <w:link w:val="68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57">
    <w:name w:val="Heading 3"/>
    <w:basedOn w:val="654"/>
    <w:next w:val="654"/>
    <w:link w:val="68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58">
    <w:name w:val="Heading 4"/>
    <w:basedOn w:val="654"/>
    <w:next w:val="654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59">
    <w:name w:val="Heading 5"/>
    <w:basedOn w:val="654"/>
    <w:next w:val="654"/>
    <w:link w:val="68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60">
    <w:name w:val="Heading 6"/>
    <w:basedOn w:val="654"/>
    <w:next w:val="654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661">
    <w:name w:val="Heading 7"/>
    <w:basedOn w:val="654"/>
    <w:next w:val="654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662">
    <w:name w:val="Heading 8"/>
    <w:basedOn w:val="654"/>
    <w:next w:val="654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663">
    <w:name w:val="Heading 9"/>
    <w:basedOn w:val="654"/>
    <w:next w:val="654"/>
    <w:link w:val="69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4" w:default="1">
    <w:name w:val="Default Paragraph Font"/>
    <w:uiPriority w:val="1"/>
    <w:semiHidden/>
    <w:unhideWhenUsed/>
  </w:style>
  <w:style w:type="table" w:styleId="66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6" w:default="1">
    <w:name w:val="No List"/>
    <w:uiPriority w:val="99"/>
    <w:semiHidden/>
    <w:unhideWhenUsed/>
  </w:style>
  <w:style w:type="character" w:styleId="667" w:customStyle="1">
    <w:name w:val="Heading 1 Char"/>
    <w:basedOn w:val="664"/>
    <w:uiPriority w:val="9"/>
    <w:rPr>
      <w:rFonts w:ascii="Arial" w:hAnsi="Arial" w:eastAsia="Arial" w:cs="Arial"/>
      <w:sz w:val="40"/>
      <w:szCs w:val="40"/>
    </w:rPr>
  </w:style>
  <w:style w:type="character" w:styleId="668" w:customStyle="1">
    <w:name w:val="Heading 2 Char"/>
    <w:basedOn w:val="664"/>
    <w:uiPriority w:val="9"/>
    <w:rPr>
      <w:rFonts w:ascii="Arial" w:hAnsi="Arial" w:eastAsia="Arial" w:cs="Arial"/>
      <w:sz w:val="34"/>
    </w:rPr>
  </w:style>
  <w:style w:type="character" w:styleId="669" w:customStyle="1">
    <w:name w:val="Heading 3 Char"/>
    <w:basedOn w:val="664"/>
    <w:uiPriority w:val="9"/>
    <w:rPr>
      <w:rFonts w:ascii="Arial" w:hAnsi="Arial" w:eastAsia="Arial" w:cs="Arial"/>
      <w:sz w:val="30"/>
      <w:szCs w:val="30"/>
    </w:rPr>
  </w:style>
  <w:style w:type="character" w:styleId="670" w:customStyle="1">
    <w:name w:val="Heading 4 Char"/>
    <w:basedOn w:val="664"/>
    <w:uiPriority w:val="9"/>
    <w:rPr>
      <w:rFonts w:ascii="Arial" w:hAnsi="Arial" w:eastAsia="Arial" w:cs="Arial"/>
      <w:b/>
      <w:bCs/>
      <w:sz w:val="26"/>
      <w:szCs w:val="26"/>
    </w:rPr>
  </w:style>
  <w:style w:type="character" w:styleId="671" w:customStyle="1">
    <w:name w:val="Heading 5 Char"/>
    <w:basedOn w:val="664"/>
    <w:uiPriority w:val="9"/>
    <w:rPr>
      <w:rFonts w:ascii="Arial" w:hAnsi="Arial" w:eastAsia="Arial" w:cs="Arial"/>
      <w:b/>
      <w:bCs/>
      <w:sz w:val="24"/>
      <w:szCs w:val="24"/>
    </w:rPr>
  </w:style>
  <w:style w:type="character" w:styleId="672" w:customStyle="1">
    <w:name w:val="Heading 6 Char"/>
    <w:basedOn w:val="664"/>
    <w:uiPriority w:val="9"/>
    <w:rPr>
      <w:rFonts w:ascii="Arial" w:hAnsi="Arial" w:eastAsia="Arial" w:cs="Arial"/>
      <w:b/>
      <w:bCs/>
      <w:sz w:val="22"/>
      <w:szCs w:val="22"/>
    </w:rPr>
  </w:style>
  <w:style w:type="character" w:styleId="673" w:customStyle="1">
    <w:name w:val="Heading 7 Char"/>
    <w:basedOn w:val="66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74" w:customStyle="1">
    <w:name w:val="Heading 8 Char"/>
    <w:basedOn w:val="664"/>
    <w:uiPriority w:val="9"/>
    <w:rPr>
      <w:rFonts w:ascii="Arial" w:hAnsi="Arial" w:eastAsia="Arial" w:cs="Arial"/>
      <w:i/>
      <w:iCs/>
      <w:sz w:val="22"/>
      <w:szCs w:val="22"/>
    </w:rPr>
  </w:style>
  <w:style w:type="character" w:styleId="675" w:customStyle="1">
    <w:name w:val="Heading 9 Char"/>
    <w:basedOn w:val="664"/>
    <w:uiPriority w:val="9"/>
    <w:rPr>
      <w:rFonts w:ascii="Arial" w:hAnsi="Arial" w:eastAsia="Arial" w:cs="Arial"/>
      <w:i/>
      <w:iCs/>
      <w:sz w:val="21"/>
      <w:szCs w:val="21"/>
    </w:rPr>
  </w:style>
  <w:style w:type="character" w:styleId="676" w:customStyle="1">
    <w:name w:val="Title Char"/>
    <w:basedOn w:val="664"/>
    <w:uiPriority w:val="10"/>
    <w:rPr>
      <w:sz w:val="48"/>
      <w:szCs w:val="48"/>
    </w:rPr>
  </w:style>
  <w:style w:type="character" w:styleId="677" w:customStyle="1">
    <w:name w:val="Subtitle Char"/>
    <w:basedOn w:val="664"/>
    <w:uiPriority w:val="11"/>
    <w:rPr>
      <w:sz w:val="24"/>
      <w:szCs w:val="24"/>
    </w:rPr>
  </w:style>
  <w:style w:type="character" w:styleId="678" w:customStyle="1">
    <w:name w:val="Quote Char"/>
    <w:uiPriority w:val="29"/>
    <w:rPr>
      <w:i/>
    </w:rPr>
  </w:style>
  <w:style w:type="character" w:styleId="679" w:customStyle="1">
    <w:name w:val="Intense Quote Char"/>
    <w:uiPriority w:val="30"/>
    <w:rPr>
      <w:i/>
    </w:rPr>
  </w:style>
  <w:style w:type="character" w:styleId="680" w:customStyle="1">
    <w:name w:val="Header Char"/>
    <w:basedOn w:val="664"/>
    <w:uiPriority w:val="99"/>
  </w:style>
  <w:style w:type="character" w:styleId="681" w:customStyle="1">
    <w:name w:val="Caption Char"/>
    <w:uiPriority w:val="99"/>
  </w:style>
  <w:style w:type="character" w:styleId="682" w:customStyle="1">
    <w:name w:val="Footnote Text Char"/>
    <w:uiPriority w:val="99"/>
    <w:rPr>
      <w:sz w:val="18"/>
    </w:rPr>
  </w:style>
  <w:style w:type="character" w:styleId="683" w:customStyle="1">
    <w:name w:val="Endnote Text Char"/>
    <w:uiPriority w:val="99"/>
    <w:rPr>
      <w:sz w:val="20"/>
    </w:rPr>
  </w:style>
  <w:style w:type="character" w:styleId="684" w:customStyle="1">
    <w:name w:val="Заголовок 1 Знак"/>
    <w:basedOn w:val="664"/>
    <w:link w:val="655"/>
    <w:uiPriority w:val="9"/>
    <w:rPr>
      <w:rFonts w:ascii="Arial" w:hAnsi="Arial" w:eastAsia="Arial" w:cs="Arial"/>
      <w:sz w:val="40"/>
      <w:szCs w:val="40"/>
    </w:rPr>
  </w:style>
  <w:style w:type="character" w:styleId="685" w:customStyle="1">
    <w:name w:val="Заголовок 2 Знак"/>
    <w:basedOn w:val="664"/>
    <w:link w:val="656"/>
    <w:uiPriority w:val="9"/>
    <w:rPr>
      <w:rFonts w:ascii="Arial" w:hAnsi="Arial" w:eastAsia="Arial" w:cs="Arial"/>
      <w:sz w:val="34"/>
    </w:rPr>
  </w:style>
  <w:style w:type="character" w:styleId="686" w:customStyle="1">
    <w:name w:val="Заголовок 3 Знак"/>
    <w:basedOn w:val="664"/>
    <w:link w:val="657"/>
    <w:uiPriority w:val="9"/>
    <w:rPr>
      <w:rFonts w:ascii="Arial" w:hAnsi="Arial" w:eastAsia="Arial" w:cs="Arial"/>
      <w:sz w:val="30"/>
      <w:szCs w:val="30"/>
    </w:rPr>
  </w:style>
  <w:style w:type="character" w:styleId="687" w:customStyle="1">
    <w:name w:val="Заголовок 4 Знак"/>
    <w:basedOn w:val="664"/>
    <w:link w:val="658"/>
    <w:uiPriority w:val="9"/>
    <w:rPr>
      <w:rFonts w:ascii="Arial" w:hAnsi="Arial" w:eastAsia="Arial" w:cs="Arial"/>
      <w:b/>
      <w:bCs/>
      <w:sz w:val="26"/>
      <w:szCs w:val="26"/>
    </w:rPr>
  </w:style>
  <w:style w:type="character" w:styleId="688" w:customStyle="1">
    <w:name w:val="Заголовок 5 Знак"/>
    <w:basedOn w:val="664"/>
    <w:link w:val="659"/>
    <w:uiPriority w:val="9"/>
    <w:rPr>
      <w:rFonts w:ascii="Arial" w:hAnsi="Arial" w:eastAsia="Arial" w:cs="Arial"/>
      <w:b/>
      <w:bCs/>
      <w:sz w:val="24"/>
      <w:szCs w:val="24"/>
    </w:rPr>
  </w:style>
  <w:style w:type="character" w:styleId="689" w:customStyle="1">
    <w:name w:val="Заголовок 6 Знак"/>
    <w:basedOn w:val="664"/>
    <w:link w:val="660"/>
    <w:uiPriority w:val="9"/>
    <w:rPr>
      <w:rFonts w:ascii="Arial" w:hAnsi="Arial" w:eastAsia="Arial" w:cs="Arial"/>
      <w:b/>
      <w:bCs/>
      <w:sz w:val="22"/>
      <w:szCs w:val="22"/>
    </w:rPr>
  </w:style>
  <w:style w:type="character" w:styleId="690" w:customStyle="1">
    <w:name w:val="Заголовок 7 Знак"/>
    <w:basedOn w:val="664"/>
    <w:link w:val="66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1" w:customStyle="1">
    <w:name w:val="Заголовок 8 Знак"/>
    <w:basedOn w:val="664"/>
    <w:link w:val="662"/>
    <w:uiPriority w:val="9"/>
    <w:rPr>
      <w:rFonts w:ascii="Arial" w:hAnsi="Arial" w:eastAsia="Arial" w:cs="Arial"/>
      <w:i/>
      <w:iCs/>
      <w:sz w:val="22"/>
      <w:szCs w:val="22"/>
    </w:rPr>
  </w:style>
  <w:style w:type="character" w:styleId="692" w:customStyle="1">
    <w:name w:val="Заголовок 9 Знак"/>
    <w:basedOn w:val="664"/>
    <w:link w:val="663"/>
    <w:uiPriority w:val="9"/>
    <w:rPr>
      <w:rFonts w:ascii="Arial" w:hAnsi="Arial" w:eastAsia="Arial" w:cs="Arial"/>
      <w:i/>
      <w:iCs/>
      <w:sz w:val="21"/>
      <w:szCs w:val="21"/>
    </w:rPr>
  </w:style>
  <w:style w:type="paragraph" w:styleId="693">
    <w:name w:val="List Paragraph"/>
    <w:basedOn w:val="654"/>
    <w:uiPriority w:val="34"/>
    <w:qFormat/>
    <w:pPr>
      <w:contextualSpacing/>
      <w:ind w:left="720"/>
    </w:pPr>
  </w:style>
  <w:style w:type="paragraph" w:styleId="694">
    <w:name w:val="No Spacing"/>
    <w:uiPriority w:val="1"/>
    <w:qFormat/>
    <w:pPr>
      <w:spacing w:after="0" w:line="240" w:lineRule="auto"/>
    </w:pPr>
  </w:style>
  <w:style w:type="paragraph" w:styleId="695">
    <w:name w:val="Title"/>
    <w:basedOn w:val="654"/>
    <w:next w:val="654"/>
    <w:link w:val="69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6" w:customStyle="1">
    <w:name w:val="Заголовок Знак"/>
    <w:basedOn w:val="664"/>
    <w:link w:val="695"/>
    <w:uiPriority w:val="10"/>
    <w:rPr>
      <w:sz w:val="48"/>
      <w:szCs w:val="48"/>
    </w:rPr>
  </w:style>
  <w:style w:type="paragraph" w:styleId="697">
    <w:name w:val="Subtitle"/>
    <w:basedOn w:val="654"/>
    <w:next w:val="654"/>
    <w:link w:val="698"/>
    <w:uiPriority w:val="11"/>
    <w:qFormat/>
    <w:pPr>
      <w:spacing w:before="200" w:after="200"/>
    </w:pPr>
    <w:rPr>
      <w:sz w:val="24"/>
      <w:szCs w:val="24"/>
    </w:rPr>
  </w:style>
  <w:style w:type="character" w:styleId="698" w:customStyle="1">
    <w:name w:val="Подзаголовок Знак"/>
    <w:basedOn w:val="664"/>
    <w:link w:val="697"/>
    <w:uiPriority w:val="11"/>
    <w:rPr>
      <w:sz w:val="24"/>
      <w:szCs w:val="24"/>
    </w:rPr>
  </w:style>
  <w:style w:type="paragraph" w:styleId="699">
    <w:name w:val="Quote"/>
    <w:basedOn w:val="654"/>
    <w:next w:val="654"/>
    <w:link w:val="700"/>
    <w:uiPriority w:val="29"/>
    <w:qFormat/>
    <w:pPr>
      <w:ind w:left="720" w:right="720"/>
    </w:pPr>
    <w:rPr>
      <w:i/>
    </w:rPr>
  </w:style>
  <w:style w:type="character" w:styleId="700" w:customStyle="1">
    <w:name w:val="Цитата 2 Знак"/>
    <w:link w:val="699"/>
    <w:uiPriority w:val="29"/>
    <w:rPr>
      <w:i/>
    </w:rPr>
  </w:style>
  <w:style w:type="paragraph" w:styleId="701">
    <w:name w:val="Intense Quote"/>
    <w:basedOn w:val="654"/>
    <w:next w:val="654"/>
    <w:link w:val="7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2" w:customStyle="1">
    <w:name w:val="Выделенная цитата Знак"/>
    <w:link w:val="701"/>
    <w:uiPriority w:val="30"/>
    <w:rPr>
      <w:i/>
    </w:rPr>
  </w:style>
  <w:style w:type="paragraph" w:styleId="703">
    <w:name w:val="Header"/>
    <w:basedOn w:val="654"/>
    <w:link w:val="70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 w:customStyle="1">
    <w:name w:val="Верхний колонтитул Знак"/>
    <w:basedOn w:val="664"/>
    <w:link w:val="703"/>
    <w:uiPriority w:val="99"/>
  </w:style>
  <w:style w:type="paragraph" w:styleId="705">
    <w:name w:val="Footer"/>
    <w:basedOn w:val="654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 w:customStyle="1">
    <w:name w:val="Footer Char"/>
    <w:basedOn w:val="664"/>
    <w:uiPriority w:val="99"/>
  </w:style>
  <w:style w:type="paragraph" w:styleId="707">
    <w:name w:val="Caption"/>
    <w:basedOn w:val="654"/>
    <w:next w:val="654"/>
    <w:uiPriority w:val="35"/>
    <w:semiHidden/>
    <w:unhideWhenUsed/>
    <w:qFormat/>
    <w:pPr>
      <w:spacing w:line="276" w:lineRule="auto"/>
    </w:pPr>
    <w:rPr>
      <w:b/>
      <w:bCs/>
      <w:color w:val="1cade4" w:themeColor="accent1"/>
      <w:sz w:val="18"/>
      <w:szCs w:val="18"/>
    </w:rPr>
  </w:style>
  <w:style w:type="character" w:styleId="708" w:customStyle="1">
    <w:name w:val="Нижний колонтитул Знак"/>
    <w:link w:val="705"/>
    <w:uiPriority w:val="99"/>
  </w:style>
  <w:style w:type="table" w:styleId="709">
    <w:name w:val="Table Grid"/>
    <w:basedOn w:val="66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0" w:customStyle="1">
    <w:name w:val="Table Grid Light"/>
    <w:basedOn w:val="665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1">
    <w:name w:val="Plain Table 1"/>
    <w:basedOn w:val="665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2"/>
    <w:basedOn w:val="665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3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4">
    <w:name w:val="Plain Table 4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Plain Table 5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6">
    <w:name w:val="Grid Table 1 Light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3DDF4" w:themeColor="accent1" w:themeTint="67" w:sz="4" w:space="0"/>
        <w:left w:val="single" w:color="A3DDF4" w:themeColor="accent1" w:themeTint="67" w:sz="4" w:space="0"/>
        <w:bottom w:val="single" w:color="A3DDF4" w:themeColor="accent1" w:themeTint="67" w:sz="4" w:space="0"/>
        <w:right w:val="single" w:color="A3DDF4" w:themeColor="accent1" w:themeTint="67" w:sz="4" w:space="0"/>
        <w:insideH w:val="single" w:color="A3DDF4" w:themeColor="accent1" w:themeTint="67" w:sz="4" w:space="0"/>
        <w:insideV w:val="single" w:color="A3DDF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3DDF4" w:themeColor="accent1" w:themeTint="67" w:sz="4" w:space="0"/>
          <w:left w:val="single" w:color="A3DDF4" w:themeColor="accent1" w:themeTint="67" w:sz="4" w:space="0"/>
          <w:bottom w:val="single" w:color="A3DDF4" w:themeColor="accent1" w:themeTint="67" w:sz="4" w:space="0"/>
          <w:right w:val="single" w:color="A3DDF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7ACEEF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DED" w:themeColor="accent2" w:themeTint="67" w:sz="4" w:space="0"/>
        <w:left w:val="single" w:color="A1CDED" w:themeColor="accent2" w:themeTint="67" w:sz="4" w:space="0"/>
        <w:bottom w:val="single" w:color="A1CDED" w:themeColor="accent2" w:themeTint="67" w:sz="4" w:space="0"/>
        <w:right w:val="single" w:color="A1CDED" w:themeColor="accent2" w:themeTint="67" w:sz="4" w:space="0"/>
        <w:insideH w:val="single" w:color="A1CDED" w:themeColor="accent2" w:themeTint="67" w:sz="4" w:space="0"/>
        <w:insideV w:val="single" w:color="A1CDED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1CDED" w:themeColor="accent2" w:themeTint="67" w:sz="4" w:space="0"/>
          <w:left w:val="single" w:color="A1CDED" w:themeColor="accent2" w:themeTint="67" w:sz="4" w:space="0"/>
          <w:bottom w:val="single" w:color="A1CDED" w:themeColor="accent2" w:themeTint="67" w:sz="4" w:space="0"/>
          <w:right w:val="single" w:color="A1CDED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78B7E5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7EBEF" w:themeColor="accent3" w:themeTint="67" w:sz="4" w:space="0"/>
        <w:left w:val="single" w:color="A7EBEF" w:themeColor="accent3" w:themeTint="67" w:sz="4" w:space="0"/>
        <w:bottom w:val="single" w:color="A7EBEF" w:themeColor="accent3" w:themeTint="67" w:sz="4" w:space="0"/>
        <w:right w:val="single" w:color="A7EBEF" w:themeColor="accent3" w:themeTint="67" w:sz="4" w:space="0"/>
        <w:insideH w:val="single" w:color="A7EBEF" w:themeColor="accent3" w:themeTint="67" w:sz="4" w:space="0"/>
        <w:insideV w:val="single" w:color="A7EBEF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7EBEF" w:themeColor="accent3" w:themeTint="67" w:sz="4" w:space="0"/>
          <w:left w:val="single" w:color="A7EBEF" w:themeColor="accent3" w:themeTint="67" w:sz="4" w:space="0"/>
          <w:bottom w:val="single" w:color="A7EBEF" w:themeColor="accent3" w:themeTint="67" w:sz="4" w:space="0"/>
          <w:right w:val="single" w:color="A7EBEF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80E2E8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E3D5" w:themeColor="accent4" w:themeTint="67" w:sz="4" w:space="0"/>
        <w:left w:val="single" w:color="B2E3D5" w:themeColor="accent4" w:themeTint="67" w:sz="4" w:space="0"/>
        <w:bottom w:val="single" w:color="B2E3D5" w:themeColor="accent4" w:themeTint="67" w:sz="4" w:space="0"/>
        <w:right w:val="single" w:color="B2E3D5" w:themeColor="accent4" w:themeTint="67" w:sz="4" w:space="0"/>
        <w:insideH w:val="single" w:color="B2E3D5" w:themeColor="accent4" w:themeTint="67" w:sz="4" w:space="0"/>
        <w:insideV w:val="single" w:color="B2E3D5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E3D5" w:themeColor="accent4" w:themeTint="67" w:sz="4" w:space="0"/>
          <w:left w:val="single" w:color="B2E3D5" w:themeColor="accent4" w:themeTint="67" w:sz="4" w:space="0"/>
          <w:bottom w:val="single" w:color="B2E3D5" w:themeColor="accent4" w:themeTint="67" w:sz="4" w:space="0"/>
          <w:right w:val="single" w:color="B2E3D5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8FD7C2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8D7B5" w:themeColor="accent5" w:themeTint="67" w:sz="4" w:space="0"/>
        <w:left w:val="single" w:color="A8D7B5" w:themeColor="accent5" w:themeTint="67" w:sz="4" w:space="0"/>
        <w:bottom w:val="single" w:color="A8D7B5" w:themeColor="accent5" w:themeTint="67" w:sz="4" w:space="0"/>
        <w:right w:val="single" w:color="A8D7B5" w:themeColor="accent5" w:themeTint="67" w:sz="4" w:space="0"/>
        <w:insideH w:val="single" w:color="A8D7B5" w:themeColor="accent5" w:themeTint="67" w:sz="4" w:space="0"/>
        <w:insideV w:val="single" w:color="A8D7B5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8D7B5" w:themeColor="accent5" w:themeTint="67" w:sz="4" w:space="0"/>
          <w:left w:val="single" w:color="A8D7B5" w:themeColor="accent5" w:themeTint="67" w:sz="4" w:space="0"/>
          <w:bottom w:val="single" w:color="A8D7B5" w:themeColor="accent5" w:themeTint="67" w:sz="4" w:space="0"/>
          <w:right w:val="single" w:color="A8D7B5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81C694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FD9D8" w:themeColor="accent6" w:themeTint="67" w:sz="4" w:space="0"/>
        <w:left w:val="single" w:color="BFD9D8" w:themeColor="accent6" w:themeTint="67" w:sz="4" w:space="0"/>
        <w:bottom w:val="single" w:color="BFD9D8" w:themeColor="accent6" w:themeTint="67" w:sz="4" w:space="0"/>
        <w:right w:val="single" w:color="BFD9D8" w:themeColor="accent6" w:themeTint="67" w:sz="4" w:space="0"/>
        <w:insideH w:val="single" w:color="BFD9D8" w:themeColor="accent6" w:themeTint="67" w:sz="4" w:space="0"/>
        <w:insideV w:val="single" w:color="BFD9D8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FD9D8" w:themeColor="accent6" w:themeTint="67" w:sz="4" w:space="0"/>
          <w:left w:val="single" w:color="BFD9D8" w:themeColor="accent6" w:themeTint="67" w:sz="4" w:space="0"/>
          <w:bottom w:val="single" w:color="BFD9D8" w:themeColor="accent6" w:themeTint="67" w:sz="4" w:space="0"/>
          <w:right w:val="single" w:color="BFD9D8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3C9C6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EB3E6" w:themeColor="accent1" w:themeTint="EA" w:sz="4" w:space="0"/>
        <w:insideH w:val="single" w:color="2EB3E6" w:themeColor="accent1" w:themeTint="EA" w:sz="4" w:space="0"/>
        <w:insideV w:val="single" w:color="2EB3E6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0eef9" w:themeColor="accent1" w:themeTint="34" w:fill="d0eef9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0eef9" w:themeColor="accent1" w:themeTint="34" w:fill="d0eef9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2EB3E6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2EB3E6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6B6E5" w:themeColor="accent2" w:themeTint="97" w:sz="4" w:space="0"/>
        <w:insideH w:val="single" w:color="76B6E5" w:themeColor="accent2" w:themeTint="97" w:sz="4" w:space="0"/>
        <w:insideV w:val="single" w:color="76B6E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6B6E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6B6E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7CED7" w:themeColor="accent3" w:themeTint="FE" w:sz="4" w:space="0"/>
        <w:insideH w:val="single" w:color="27CED7" w:themeColor="accent3" w:themeTint="FE" w:sz="4" w:space="0"/>
        <w:insideV w:val="single" w:color="27CED7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27CED7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27CED7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BD6C0" w:themeColor="accent4" w:themeTint="9A" w:sz="4" w:space="0"/>
        <w:insideH w:val="single" w:color="8BD6C0" w:themeColor="accent4" w:themeTint="9A" w:sz="4" w:space="0"/>
        <w:insideV w:val="single" w:color="8BD6C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8BD6C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8BD6C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3E8853" w:themeColor="accent5" w:sz="4" w:space="0"/>
        <w:insideH w:val="single" w:color="3E8853" w:themeColor="accent5" w:sz="4" w:space="0"/>
        <w:insideV w:val="single" w:color="3E8853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3E8853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3E8853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2A39F" w:themeColor="accent6" w:sz="4" w:space="0"/>
        <w:insideH w:val="single" w:color="62A39F" w:themeColor="accent6" w:sz="4" w:space="0"/>
        <w:insideV w:val="single" w:color="62A39F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2A39F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2A39F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EB3E6" w:themeColor="accent1" w:themeTint="EA" w:sz="4" w:space="0"/>
        <w:insideH w:val="single" w:color="2EB3E6" w:themeColor="accent1" w:themeTint="EA" w:sz="4" w:space="0"/>
        <w:insideV w:val="single" w:color="2EB3E6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0eef9" w:themeColor="accent1" w:themeTint="34" w:fill="d0eef9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0eef9" w:themeColor="accent1" w:themeTint="34" w:fill="d0eef9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6B6E5" w:themeColor="accent2" w:themeTint="97" w:sz="4" w:space="0"/>
        <w:insideH w:val="single" w:color="76B6E5" w:themeColor="accent2" w:themeTint="97" w:sz="4" w:space="0"/>
        <w:insideV w:val="single" w:color="76B6E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7CED7" w:themeColor="accent3" w:themeTint="FE" w:sz="4" w:space="0"/>
        <w:insideH w:val="single" w:color="27CED7" w:themeColor="accent3" w:themeTint="FE" w:sz="4" w:space="0"/>
        <w:insideV w:val="single" w:color="27CED7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BD6C0" w:themeColor="accent4" w:themeTint="9A" w:sz="4" w:space="0"/>
        <w:insideH w:val="single" w:color="8BD6C0" w:themeColor="accent4" w:themeTint="9A" w:sz="4" w:space="0"/>
        <w:insideV w:val="single" w:color="8BD6C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3E8853" w:themeColor="accent5" w:sz="4" w:space="0"/>
        <w:insideH w:val="single" w:color="3E8853" w:themeColor="accent5" w:sz="4" w:space="0"/>
        <w:insideV w:val="single" w:color="3E8853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2A39F" w:themeColor="accent6" w:sz="4" w:space="0"/>
        <w:insideH w:val="single" w:color="62A39F" w:themeColor="accent6" w:sz="4" w:space="0"/>
        <w:insideV w:val="single" w:color="62A39F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4"/>
    <w:basedOn w:val="6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8" w:customStyle="1">
    <w:name w:val="Grid Table 4 - Accent 1"/>
    <w:basedOn w:val="6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7ED0EF" w:themeColor="accent1" w:themeTint="90" w:sz="4" w:space="0"/>
        <w:left w:val="single" w:color="7ED0EF" w:themeColor="accent1" w:themeTint="90" w:sz="4" w:space="0"/>
        <w:bottom w:val="single" w:color="7ED0EF" w:themeColor="accent1" w:themeTint="90" w:sz="4" w:space="0"/>
        <w:right w:val="single" w:color="7ED0EF" w:themeColor="accent1" w:themeTint="90" w:sz="4" w:space="0"/>
        <w:insideH w:val="single" w:color="7ED0EF" w:themeColor="accent1" w:themeTint="90" w:sz="4" w:space="0"/>
        <w:insideV w:val="single" w:color="7ED0EF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eef9" w:themeColor="accent1" w:themeTint="32" w:fill="d2eef9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2eef9" w:themeColor="accent1" w:themeTint="32" w:fill="d2eef9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2eb3e6" w:themeColor="accent1" w:themeTint="EA" w:fill="2eb3e6" w:themeFill="accent1" w:themeFillTint="EA"/>
        <w:tcBorders>
          <w:top w:val="single" w:color="2EB3E6" w:themeColor="accent1" w:themeTint="EA" w:sz="4" w:space="0"/>
          <w:left w:val="single" w:color="2EB3E6" w:themeColor="accent1" w:themeTint="EA" w:sz="4" w:space="0"/>
          <w:bottom w:val="single" w:color="2EB3E6" w:themeColor="accent1" w:themeTint="EA" w:sz="4" w:space="0"/>
          <w:right w:val="single" w:color="2EB3E6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2EB3E6" w:themeColor="accent1" w:themeTint="EA" w:sz="4" w:space="0"/>
        </w:tcBorders>
      </w:tcPr>
    </w:tblStylePr>
  </w:style>
  <w:style w:type="table" w:styleId="739" w:customStyle="1">
    <w:name w:val="Grid Table 4 - Accent 2"/>
    <w:basedOn w:val="6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7CB9E6" w:themeColor="accent2" w:themeTint="90" w:sz="4" w:space="0"/>
        <w:left w:val="single" w:color="7CB9E6" w:themeColor="accent2" w:themeTint="90" w:sz="4" w:space="0"/>
        <w:bottom w:val="single" w:color="7CB9E6" w:themeColor="accent2" w:themeTint="90" w:sz="4" w:space="0"/>
        <w:right w:val="single" w:color="7CB9E6" w:themeColor="accent2" w:themeTint="90" w:sz="4" w:space="0"/>
        <w:insideH w:val="single" w:color="7CB9E6" w:themeColor="accent2" w:themeTint="90" w:sz="4" w:space="0"/>
        <w:insideV w:val="single" w:color="7CB9E6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6b6e5" w:themeColor="accent2" w:themeTint="97" w:fill="76b6e5" w:themeFill="accent2" w:themeFillTint="97"/>
        <w:tcBorders>
          <w:top w:val="single" w:color="76B6E5" w:themeColor="accent2" w:themeTint="97" w:sz="4" w:space="0"/>
          <w:left w:val="single" w:color="76B6E5" w:themeColor="accent2" w:themeTint="97" w:sz="4" w:space="0"/>
          <w:bottom w:val="single" w:color="76B6E5" w:themeColor="accent2" w:themeTint="97" w:sz="4" w:space="0"/>
          <w:right w:val="single" w:color="76B6E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6B6E5" w:themeColor="accent2" w:themeTint="97" w:sz="4" w:space="0"/>
        </w:tcBorders>
      </w:tcPr>
    </w:tblStylePr>
  </w:style>
  <w:style w:type="table" w:styleId="740" w:customStyle="1">
    <w:name w:val="Grid Table 4 - Accent 3"/>
    <w:basedOn w:val="6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84E3E8" w:themeColor="accent3" w:themeTint="90" w:sz="4" w:space="0"/>
        <w:left w:val="single" w:color="84E3E8" w:themeColor="accent3" w:themeTint="90" w:sz="4" w:space="0"/>
        <w:bottom w:val="single" w:color="84E3E8" w:themeColor="accent3" w:themeTint="90" w:sz="4" w:space="0"/>
        <w:right w:val="single" w:color="84E3E8" w:themeColor="accent3" w:themeTint="90" w:sz="4" w:space="0"/>
        <w:insideH w:val="single" w:color="84E3E8" w:themeColor="accent3" w:themeTint="90" w:sz="4" w:space="0"/>
        <w:insideV w:val="single" w:color="84E3E8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27ced7" w:themeColor="accent3" w:themeTint="FE" w:fill="27ced7" w:themeFill="accent3" w:themeFillTint="FE"/>
        <w:tcBorders>
          <w:top w:val="single" w:color="27CED7" w:themeColor="accent3" w:themeTint="FE" w:sz="4" w:space="0"/>
          <w:left w:val="single" w:color="27CED7" w:themeColor="accent3" w:themeTint="FE" w:sz="4" w:space="0"/>
          <w:bottom w:val="single" w:color="27CED7" w:themeColor="accent3" w:themeTint="FE" w:sz="4" w:space="0"/>
          <w:right w:val="single" w:color="27CED7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27CED7" w:themeColor="accent3" w:themeTint="FE" w:sz="4" w:space="0"/>
        </w:tcBorders>
      </w:tcPr>
    </w:tblStylePr>
  </w:style>
  <w:style w:type="table" w:styleId="741" w:customStyle="1">
    <w:name w:val="Grid Table 4 - Accent 4"/>
    <w:basedOn w:val="6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93D8C4" w:themeColor="accent4" w:themeTint="90" w:sz="4" w:space="0"/>
        <w:left w:val="single" w:color="93D8C4" w:themeColor="accent4" w:themeTint="90" w:sz="4" w:space="0"/>
        <w:bottom w:val="single" w:color="93D8C4" w:themeColor="accent4" w:themeTint="90" w:sz="4" w:space="0"/>
        <w:right w:val="single" w:color="93D8C4" w:themeColor="accent4" w:themeTint="90" w:sz="4" w:space="0"/>
        <w:insideH w:val="single" w:color="93D8C4" w:themeColor="accent4" w:themeTint="90" w:sz="4" w:space="0"/>
        <w:insideV w:val="single" w:color="93D8C4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bd6c0" w:themeColor="accent4" w:themeTint="9A" w:fill="8bd6c0" w:themeFill="accent4" w:themeFillTint="9A"/>
        <w:tcBorders>
          <w:top w:val="single" w:color="8BD6C0" w:themeColor="accent4" w:themeTint="9A" w:sz="4" w:space="0"/>
          <w:left w:val="single" w:color="8BD6C0" w:themeColor="accent4" w:themeTint="9A" w:sz="4" w:space="0"/>
          <w:bottom w:val="single" w:color="8BD6C0" w:themeColor="accent4" w:themeTint="9A" w:sz="4" w:space="0"/>
          <w:right w:val="single" w:color="8BD6C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BD6C0" w:themeColor="accent4" w:themeTint="9A" w:sz="4" w:space="0"/>
        </w:tcBorders>
      </w:tcPr>
    </w:tblStylePr>
  </w:style>
  <w:style w:type="table" w:styleId="742" w:customStyle="1">
    <w:name w:val="Grid Table 4 - Accent 5"/>
    <w:basedOn w:val="6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85C798" w:themeColor="accent5" w:themeTint="90" w:sz="4" w:space="0"/>
        <w:left w:val="single" w:color="85C798" w:themeColor="accent5" w:themeTint="90" w:sz="4" w:space="0"/>
        <w:bottom w:val="single" w:color="85C798" w:themeColor="accent5" w:themeTint="90" w:sz="4" w:space="0"/>
        <w:right w:val="single" w:color="85C798" w:themeColor="accent5" w:themeTint="90" w:sz="4" w:space="0"/>
        <w:insideH w:val="single" w:color="85C798" w:themeColor="accent5" w:themeTint="90" w:sz="4" w:space="0"/>
        <w:insideV w:val="single" w:color="85C798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  <w:tcBorders>
          <w:top w:val="single" w:color="3E8853" w:themeColor="accent5" w:sz="4" w:space="0"/>
          <w:left w:val="single" w:color="3E8853" w:themeColor="accent5" w:sz="4" w:space="0"/>
          <w:bottom w:val="single" w:color="3E8853" w:themeColor="accent5" w:sz="4" w:space="0"/>
          <w:right w:val="single" w:color="3E8853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3E8853" w:themeColor="accent5" w:sz="4" w:space="0"/>
        </w:tcBorders>
      </w:tcPr>
    </w:tblStylePr>
  </w:style>
  <w:style w:type="table" w:styleId="743" w:customStyle="1">
    <w:name w:val="Grid Table 4 - Accent 6"/>
    <w:basedOn w:val="6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A6CBC8" w:themeColor="accent6" w:themeTint="90" w:sz="4" w:space="0"/>
        <w:left w:val="single" w:color="A6CBC8" w:themeColor="accent6" w:themeTint="90" w:sz="4" w:space="0"/>
        <w:bottom w:val="single" w:color="A6CBC8" w:themeColor="accent6" w:themeTint="90" w:sz="4" w:space="0"/>
        <w:right w:val="single" w:color="A6CBC8" w:themeColor="accent6" w:themeTint="90" w:sz="4" w:space="0"/>
        <w:insideH w:val="single" w:color="A6CBC8" w:themeColor="accent6" w:themeTint="90" w:sz="4" w:space="0"/>
        <w:insideV w:val="single" w:color="A6CBC8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  <w:tcBorders>
          <w:top w:val="single" w:color="62A39F" w:themeColor="accent6" w:sz="4" w:space="0"/>
          <w:left w:val="single" w:color="62A39F" w:themeColor="accent6" w:sz="4" w:space="0"/>
          <w:bottom w:val="single" w:color="62A39F" w:themeColor="accent6" w:sz="4" w:space="0"/>
          <w:right w:val="single" w:color="62A39F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2A39F" w:themeColor="accent6" w:sz="4" w:space="0"/>
        </w:tcBorders>
      </w:tcPr>
    </w:tblStylePr>
  </w:style>
  <w:style w:type="table" w:styleId="744">
    <w:name w:val="Grid Table 5 Dark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0eef9" w:themeColor="accent1" w:themeTint="34" w:fill="d0eef9" w:themeFill="accent1" w:themeFillTint="34"/>
    </w:tblPr>
    <w:tblStylePr w:type="band1Horz">
      <w:tcPr>
        <w:shd w:val="clear" w:color="96d9f2" w:themeColor="accent1" w:themeTint="75" w:fill="96d9f2" w:themeFill="accent1" w:themeFillTint="75"/>
      </w:tcPr>
    </w:tblStylePr>
    <w:tblStylePr w:type="band1Vert">
      <w:tcPr>
        <w:shd w:val="clear" w:color="96d9f2" w:themeColor="accent1" w:themeTint="75" w:fill="96d9f2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1e6f6" w:themeColor="accent2" w:themeTint="32" w:fill="d1e6f6" w:themeFill="accent2" w:themeFillTint="32"/>
    </w:tblPr>
    <w:tblStylePr w:type="band1Horz">
      <w:tcPr>
        <w:shd w:val="clear" w:color="95c6ea" w:themeColor="accent2" w:themeTint="75" w:fill="95c6ea" w:themeFill="accent2" w:themeFillTint="75"/>
      </w:tcPr>
    </w:tblStylePr>
    <w:tblStylePr w:type="band1Vert">
      <w:tcPr>
        <w:shd w:val="clear" w:color="95c6ea" w:themeColor="accent2" w:themeTint="75" w:fill="95c6ea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2f5f7" w:themeColor="accent3" w:themeTint="34" w:fill="d2f5f7" w:themeFill="accent3" w:themeFillTint="34"/>
    </w:tblPr>
    <w:tblStylePr w:type="band1Horz">
      <w:tcPr>
        <w:shd w:val="clear" w:color="9be8ed" w:themeColor="accent3" w:themeTint="75" w:fill="9be8ed" w:themeFill="accent3" w:themeFillTint="75"/>
      </w:tcPr>
    </w:tblStylePr>
    <w:tblStylePr w:type="band1Vert">
      <w:tcPr>
        <w:shd w:val="clear" w:color="9be8ed" w:themeColor="accent3" w:themeTint="75" w:fill="9be8ed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f1e9" w:themeColor="accent4" w:themeTint="34" w:fill="d8f1e9" w:themeFill="accent4" w:themeFillTint="34"/>
    </w:tblPr>
    <w:tblStylePr w:type="band1Horz">
      <w:tcPr>
        <w:shd w:val="clear" w:color="a7e0cf" w:themeColor="accent4" w:themeTint="75" w:fill="a7e0cf" w:themeFill="accent4" w:themeFillTint="75"/>
      </w:tcPr>
    </w:tblStylePr>
    <w:tblStylePr w:type="band1Vert">
      <w:tcPr>
        <w:shd w:val="clear" w:color="a7e0cf" w:themeColor="accent4" w:themeTint="75" w:fill="a7e0cf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3ebd9" w:themeColor="accent5" w:themeTint="34" w:fill="d3ebd9" w:themeFill="accent5" w:themeFillTint="34"/>
    </w:tblPr>
    <w:tblStylePr w:type="band1Horz">
      <w:tcPr>
        <w:shd w:val="clear" w:color="9cd2ab" w:themeColor="accent5" w:themeTint="75" w:fill="9cd2ab" w:themeFill="accent5" w:themeFillTint="75"/>
      </w:tcPr>
    </w:tblStylePr>
    <w:tblStylePr w:type="band1Vert">
      <w:tcPr>
        <w:shd w:val="clear" w:color="9cd2ab" w:themeColor="accent5" w:themeTint="75" w:fill="9cd2a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eeceb" w:themeColor="accent6" w:themeTint="34" w:fill="deeceb" w:themeFill="accent6" w:themeFillTint="34"/>
    </w:tblPr>
    <w:tblStylePr w:type="band1Horz">
      <w:tcPr>
        <w:shd w:val="clear" w:color="b6d4d2" w:themeColor="accent6" w:themeTint="75" w:fill="b6d4d2" w:themeFill="accent6" w:themeFillTint="75"/>
      </w:tcPr>
    </w:tblStylePr>
    <w:tblStylePr w:type="band1Vert">
      <w:tcPr>
        <w:shd w:val="clear" w:color="b6d4d2" w:themeColor="accent6" w:themeTint="75" w:fill="b6d4d2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  <w:tcBorders>
          <w:top w:val="single" w:color="FFFFFF" w:themeColor="light1" w:sz="4" w:space="0"/>
        </w:tcBorders>
      </w:tcPr>
    </w:tblStylePr>
  </w:style>
  <w:style w:type="table" w:styleId="751">
    <w:name w:val="Grid Table 6 Colorful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2" w:customStyle="1">
    <w:name w:val="Grid Table 6 Colorful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CD5F1" w:themeColor="accent1" w:themeTint="80" w:sz="4" w:space="0"/>
        <w:left w:val="single" w:color="8CD5F1" w:themeColor="accent1" w:themeTint="80" w:sz="4" w:space="0"/>
        <w:bottom w:val="single" w:color="8CD5F1" w:themeColor="accent1" w:themeTint="80" w:sz="4" w:space="0"/>
        <w:right w:val="single" w:color="8CD5F1" w:themeColor="accent1" w:themeTint="80" w:sz="4" w:space="0"/>
        <w:insideH w:val="single" w:color="8CD5F1" w:themeColor="accent1" w:themeTint="80" w:sz="4" w:space="0"/>
        <w:insideV w:val="single" w:color="8CD5F1" w:themeColor="accent1" w:themeTint="80" w:sz="4" w:space="0"/>
      </w:tblBorders>
    </w:tblPr>
    <w:tblStylePr w:type="band1Horz">
      <w:rPr>
        <w:rFonts w:ascii="Arial" w:hAnsi="Arial"/>
        <w:color w:val="8cd5f1" w:themeColor="accent1" w:themeTint="80" w:themeShade="95"/>
        <w:sz w:val="22"/>
      </w:rPr>
      <w:tcPr>
        <w:shd w:val="clear" w:color="d0eef9" w:themeColor="accent1" w:themeTint="34" w:fill="d0eef9" w:themeFill="accent1" w:themeFillTint="34"/>
      </w:tcPr>
    </w:tblStylePr>
    <w:tblStylePr w:type="band1Vert">
      <w:tcPr>
        <w:shd w:val="clear" w:color="d0eef9" w:themeColor="accent1" w:themeTint="34" w:fill="d0eef9" w:themeFill="accent1" w:themeFillTint="34"/>
      </w:tcPr>
    </w:tblStylePr>
    <w:tblStylePr w:type="band2Horz">
      <w:rPr>
        <w:rFonts w:ascii="Arial" w:hAnsi="Arial"/>
        <w:color w:val="8cd5f1" w:themeColor="accent1" w:themeTint="80" w:themeShade="95"/>
        <w:sz w:val="22"/>
      </w:rPr>
    </w:tblStylePr>
    <w:tblStylePr w:type="firstCol">
      <w:rPr>
        <w:b/>
        <w:color w:val="8cd5f1" w:themeColor="accent1" w:themeTint="80" w:themeShade="95"/>
      </w:rPr>
    </w:tblStylePr>
    <w:tblStylePr w:type="firstRow">
      <w:rPr>
        <w:b/>
        <w:color w:val="8cd5f1" w:themeColor="accent1" w:themeTint="80" w:themeShade="95"/>
      </w:rPr>
      <w:tcPr>
        <w:tcBorders>
          <w:bottom w:val="single" w:color="8CD5F1" w:themeColor="accent1" w:themeTint="80" w:sz="12" w:space="0"/>
        </w:tcBorders>
      </w:tcPr>
    </w:tblStylePr>
    <w:tblStylePr w:type="lastCol">
      <w:rPr>
        <w:b/>
        <w:color w:val="8cd5f1" w:themeColor="accent1" w:themeTint="80" w:themeShade="95"/>
      </w:rPr>
    </w:tblStylePr>
    <w:tblStylePr w:type="lastRow">
      <w:rPr>
        <w:b/>
        <w:color w:val="8cd5f1" w:themeColor="accent1" w:themeTint="80" w:themeShade="95"/>
      </w:rPr>
    </w:tblStylePr>
  </w:style>
  <w:style w:type="table" w:styleId="753" w:customStyle="1">
    <w:name w:val="Grid Table 6 Colorful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6B6E5" w:themeColor="accent2" w:themeTint="97" w:sz="4" w:space="0"/>
        <w:left w:val="single" w:color="76B6E5" w:themeColor="accent2" w:themeTint="97" w:sz="4" w:space="0"/>
        <w:bottom w:val="single" w:color="76B6E5" w:themeColor="accent2" w:themeTint="97" w:sz="4" w:space="0"/>
        <w:right w:val="single" w:color="76B6E5" w:themeColor="accent2" w:themeTint="97" w:sz="4" w:space="0"/>
        <w:insideH w:val="single" w:color="76B6E5" w:themeColor="accent2" w:themeTint="97" w:sz="4" w:space="0"/>
        <w:insideV w:val="single" w:color="76B6E5" w:themeColor="accent2" w:themeTint="97" w:sz="4" w:space="0"/>
      </w:tblBorders>
    </w:tblPr>
    <w:tblStylePr w:type="band1Horz">
      <w:rPr>
        <w:rFonts w:ascii="Arial" w:hAnsi="Arial"/>
        <w:color w:val="76b6e5" w:themeColor="accent2" w:themeTint="97" w:themeShade="95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tcPr>
        <w:shd w:val="clear" w:color="d1e6f6" w:themeColor="accent2" w:themeTint="32" w:fill="d1e6f6" w:themeFill="accent2" w:themeFillTint="32"/>
      </w:tcPr>
    </w:tblStylePr>
    <w:tblStylePr w:type="band2Horz">
      <w:rPr>
        <w:rFonts w:ascii="Arial" w:hAnsi="Arial"/>
        <w:color w:val="76b6e5" w:themeColor="accent2" w:themeTint="97" w:themeShade="95"/>
        <w:sz w:val="22"/>
      </w:rPr>
    </w:tblStylePr>
    <w:tblStylePr w:type="firstCol">
      <w:rPr>
        <w:b/>
        <w:color w:val="76b6e5" w:themeColor="accent2" w:themeTint="97" w:themeShade="95"/>
      </w:rPr>
    </w:tblStylePr>
    <w:tblStylePr w:type="firstRow">
      <w:rPr>
        <w:b/>
        <w:color w:val="76b6e5" w:themeColor="accent2" w:themeTint="97" w:themeShade="95"/>
      </w:rPr>
      <w:tcPr>
        <w:tcBorders>
          <w:bottom w:val="single" w:color="76B6E5" w:themeColor="accent2" w:themeTint="97" w:sz="12" w:space="0"/>
        </w:tcBorders>
      </w:tcPr>
    </w:tblStylePr>
    <w:tblStylePr w:type="lastCol">
      <w:rPr>
        <w:b/>
        <w:color w:val="76b6e5" w:themeColor="accent2" w:themeTint="97" w:themeShade="95"/>
      </w:rPr>
    </w:tblStylePr>
    <w:tblStylePr w:type="lastRow">
      <w:rPr>
        <w:b/>
        <w:color w:val="76b6e5" w:themeColor="accent2" w:themeTint="97" w:themeShade="95"/>
      </w:rPr>
    </w:tblStylePr>
  </w:style>
  <w:style w:type="table" w:styleId="754" w:customStyle="1">
    <w:name w:val="Grid Table 6 Colorful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27CED7" w:themeColor="accent3" w:themeTint="FE" w:sz="4" w:space="0"/>
        <w:left w:val="single" w:color="27CED7" w:themeColor="accent3" w:themeTint="FE" w:sz="4" w:space="0"/>
        <w:bottom w:val="single" w:color="27CED7" w:themeColor="accent3" w:themeTint="FE" w:sz="4" w:space="0"/>
        <w:right w:val="single" w:color="27CED7" w:themeColor="accent3" w:themeTint="FE" w:sz="4" w:space="0"/>
        <w:insideH w:val="single" w:color="27CED7" w:themeColor="accent3" w:themeTint="FE" w:sz="4" w:space="0"/>
        <w:insideV w:val="single" w:color="27CED7" w:themeColor="accent3" w:themeTint="FE" w:sz="4" w:space="0"/>
      </w:tblBorders>
    </w:tblPr>
    <w:tblStylePr w:type="band1Horz">
      <w:rPr>
        <w:rFonts w:ascii="Arial" w:hAnsi="Arial"/>
        <w:color w:val="27ced7" w:themeColor="accent3" w:themeTint="FE" w:themeShade="95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tcPr>
        <w:shd w:val="clear" w:color="d2f5f7" w:themeColor="accent3" w:themeTint="34" w:fill="d2f5f7" w:themeFill="accent3" w:themeFillTint="34"/>
      </w:tcPr>
    </w:tblStylePr>
    <w:tblStylePr w:type="band2Horz">
      <w:rPr>
        <w:rFonts w:ascii="Arial" w:hAnsi="Arial"/>
        <w:color w:val="27ced7" w:themeColor="accent3" w:themeTint="FE" w:themeShade="95"/>
        <w:sz w:val="22"/>
      </w:rPr>
    </w:tblStylePr>
    <w:tblStylePr w:type="firstCol">
      <w:rPr>
        <w:b/>
        <w:color w:val="27ced7" w:themeColor="accent3" w:themeTint="FE" w:themeShade="95"/>
      </w:rPr>
    </w:tblStylePr>
    <w:tblStylePr w:type="firstRow">
      <w:rPr>
        <w:b/>
        <w:color w:val="27ced7" w:themeColor="accent3" w:themeTint="FE" w:themeShade="95"/>
      </w:rPr>
      <w:tcPr>
        <w:tcBorders>
          <w:bottom w:val="single" w:color="27CED7" w:themeColor="accent3" w:themeTint="FE" w:sz="12" w:space="0"/>
        </w:tcBorders>
      </w:tcPr>
    </w:tblStylePr>
    <w:tblStylePr w:type="lastCol">
      <w:rPr>
        <w:b/>
        <w:color w:val="27ced7" w:themeColor="accent3" w:themeTint="FE" w:themeShade="95"/>
      </w:rPr>
    </w:tblStylePr>
    <w:tblStylePr w:type="lastRow">
      <w:rPr>
        <w:b/>
        <w:color w:val="27ced7" w:themeColor="accent3" w:themeTint="FE" w:themeShade="95"/>
      </w:rPr>
    </w:tblStylePr>
  </w:style>
  <w:style w:type="table" w:styleId="755" w:customStyle="1">
    <w:name w:val="Grid Table 6 Colorful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BD6C0" w:themeColor="accent4" w:themeTint="9A" w:sz="4" w:space="0"/>
        <w:left w:val="single" w:color="8BD6C0" w:themeColor="accent4" w:themeTint="9A" w:sz="4" w:space="0"/>
        <w:bottom w:val="single" w:color="8BD6C0" w:themeColor="accent4" w:themeTint="9A" w:sz="4" w:space="0"/>
        <w:right w:val="single" w:color="8BD6C0" w:themeColor="accent4" w:themeTint="9A" w:sz="4" w:space="0"/>
        <w:insideH w:val="single" w:color="8BD6C0" w:themeColor="accent4" w:themeTint="9A" w:sz="4" w:space="0"/>
        <w:insideV w:val="single" w:color="8BD6C0" w:themeColor="accent4" w:themeTint="9A" w:sz="4" w:space="0"/>
      </w:tblBorders>
    </w:tblPr>
    <w:tblStylePr w:type="band1Horz">
      <w:rPr>
        <w:rFonts w:ascii="Arial" w:hAnsi="Arial"/>
        <w:color w:val="8bd6c0" w:themeColor="accent4" w:themeTint="9A" w:themeShade="95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tcPr>
        <w:shd w:val="clear" w:color="d8f1e9" w:themeColor="accent4" w:themeTint="34" w:fill="d8f1e9" w:themeFill="accent4" w:themeFillTint="34"/>
      </w:tcPr>
    </w:tblStylePr>
    <w:tblStylePr w:type="band2Horz">
      <w:rPr>
        <w:rFonts w:ascii="Arial" w:hAnsi="Arial"/>
        <w:color w:val="8bd6c0" w:themeColor="accent4" w:themeTint="9A" w:themeShade="95"/>
        <w:sz w:val="22"/>
      </w:rPr>
    </w:tblStylePr>
    <w:tblStylePr w:type="firstCol">
      <w:rPr>
        <w:b/>
        <w:color w:val="8bd6c0" w:themeColor="accent4" w:themeTint="9A" w:themeShade="95"/>
      </w:rPr>
    </w:tblStylePr>
    <w:tblStylePr w:type="firstRow">
      <w:rPr>
        <w:b/>
        <w:color w:val="8bd6c0" w:themeColor="accent4" w:themeTint="9A" w:themeShade="95"/>
      </w:rPr>
      <w:tcPr>
        <w:tcBorders>
          <w:bottom w:val="single" w:color="8BD6C0" w:themeColor="accent4" w:themeTint="9A" w:sz="12" w:space="0"/>
        </w:tcBorders>
      </w:tcPr>
    </w:tblStylePr>
    <w:tblStylePr w:type="lastCol">
      <w:rPr>
        <w:b/>
        <w:color w:val="8bd6c0" w:themeColor="accent4" w:themeTint="9A" w:themeShade="95"/>
      </w:rPr>
    </w:tblStylePr>
    <w:tblStylePr w:type="lastRow">
      <w:rPr>
        <w:b/>
        <w:color w:val="8bd6c0" w:themeColor="accent4" w:themeTint="9A" w:themeShade="95"/>
      </w:rPr>
    </w:tblStylePr>
  </w:style>
  <w:style w:type="table" w:styleId="756" w:customStyle="1">
    <w:name w:val="Grid Table 6 Colorful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3E8853" w:themeColor="accent5" w:sz="4" w:space="0"/>
        <w:left w:val="single" w:color="3E8853" w:themeColor="accent5" w:sz="4" w:space="0"/>
        <w:bottom w:val="single" w:color="3E8853" w:themeColor="accent5" w:sz="4" w:space="0"/>
        <w:right w:val="single" w:color="3E8853" w:themeColor="accent5" w:sz="4" w:space="0"/>
        <w:insideH w:val="single" w:color="3E8853" w:themeColor="accent5" w:sz="4" w:space="0"/>
        <w:insideV w:val="single" w:color="3E8853" w:themeColor="accent5" w:sz="4" w:space="0"/>
      </w:tblBorders>
    </w:tblPr>
    <w:tblStylePr w:type="band1Horz">
      <w:rPr>
        <w:rFonts w:ascii="Arial" w:hAnsi="Arial"/>
        <w:color w:val="244f30" w:themeColor="accent5" w:themeShade="95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tcPr>
        <w:shd w:val="clear" w:color="d3ebd9" w:themeColor="accent5" w:themeTint="34" w:fill="d3ebd9" w:themeFill="accent5" w:themeFillTint="34"/>
      </w:tcPr>
    </w:tblStylePr>
    <w:tblStylePr w:type="band2Horz">
      <w:rPr>
        <w:rFonts w:ascii="Arial" w:hAnsi="Arial"/>
        <w:color w:val="244f30" w:themeColor="accent5" w:themeShade="95"/>
        <w:sz w:val="22"/>
      </w:rPr>
    </w:tblStylePr>
    <w:tblStylePr w:type="firstCol">
      <w:rPr>
        <w:b/>
        <w:color w:val="244f30" w:themeColor="accent5" w:themeShade="95"/>
      </w:rPr>
    </w:tblStylePr>
    <w:tblStylePr w:type="firstRow">
      <w:rPr>
        <w:b/>
        <w:color w:val="244f30" w:themeColor="accent5" w:themeShade="95"/>
      </w:rPr>
      <w:tcPr>
        <w:tcBorders>
          <w:bottom w:val="single" w:color="3E8853" w:themeColor="accent5" w:sz="12" w:space="0"/>
        </w:tcBorders>
      </w:tcPr>
    </w:tblStylePr>
    <w:tblStylePr w:type="lastCol">
      <w:rPr>
        <w:b/>
        <w:color w:val="244f30" w:themeColor="accent5" w:themeShade="95"/>
      </w:rPr>
    </w:tblStylePr>
    <w:tblStylePr w:type="lastRow">
      <w:rPr>
        <w:b/>
        <w:color w:val="244f30" w:themeColor="accent5" w:themeShade="95"/>
      </w:rPr>
    </w:tblStylePr>
  </w:style>
  <w:style w:type="table" w:styleId="757" w:customStyle="1">
    <w:name w:val="Grid Table 6 Colorful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62A39F" w:themeColor="accent6" w:sz="4" w:space="0"/>
        <w:left w:val="single" w:color="62A39F" w:themeColor="accent6" w:sz="4" w:space="0"/>
        <w:bottom w:val="single" w:color="62A39F" w:themeColor="accent6" w:sz="4" w:space="0"/>
        <w:right w:val="single" w:color="62A39F" w:themeColor="accent6" w:sz="4" w:space="0"/>
        <w:insideH w:val="single" w:color="62A39F" w:themeColor="accent6" w:sz="4" w:space="0"/>
        <w:insideV w:val="single" w:color="62A39F" w:themeColor="accent6" w:sz="4" w:space="0"/>
      </w:tblBorders>
    </w:tblPr>
    <w:tblStylePr w:type="band1Horz">
      <w:rPr>
        <w:rFonts w:ascii="Arial" w:hAnsi="Arial"/>
        <w:color w:val="244f30" w:themeColor="accent5" w:themeShade="95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tcPr>
        <w:shd w:val="clear" w:color="deeceb" w:themeColor="accent6" w:themeTint="34" w:fill="deeceb" w:themeFill="accent6" w:themeFillTint="34"/>
      </w:tcPr>
    </w:tblStylePr>
    <w:tblStylePr w:type="band2Horz">
      <w:rPr>
        <w:rFonts w:ascii="Arial" w:hAnsi="Arial"/>
        <w:color w:val="244f30" w:themeColor="accent5" w:themeShade="95"/>
        <w:sz w:val="22"/>
      </w:rPr>
    </w:tblStylePr>
    <w:tblStylePr w:type="firstCol">
      <w:rPr>
        <w:b/>
        <w:color w:val="244f30" w:themeColor="accent5" w:themeShade="95"/>
      </w:rPr>
    </w:tblStylePr>
    <w:tblStylePr w:type="firstRow">
      <w:rPr>
        <w:b/>
        <w:color w:val="244f30" w:themeColor="accent5" w:themeShade="95"/>
      </w:rPr>
      <w:tcPr>
        <w:tcBorders>
          <w:bottom w:val="single" w:color="62A39F" w:themeColor="accent6" w:sz="12" w:space="0"/>
        </w:tcBorders>
      </w:tcPr>
    </w:tblStylePr>
    <w:tblStylePr w:type="lastCol">
      <w:rPr>
        <w:b/>
        <w:color w:val="244f30" w:themeColor="accent5" w:themeShade="95"/>
      </w:rPr>
    </w:tblStylePr>
    <w:tblStylePr w:type="lastRow">
      <w:rPr>
        <w:b/>
        <w:color w:val="244f30" w:themeColor="accent5" w:themeShade="95"/>
      </w:rPr>
    </w:tblStylePr>
  </w:style>
  <w:style w:type="table" w:styleId="758">
    <w:name w:val="Grid Table 7 Colorful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CD5F1" w:themeColor="accent1" w:themeTint="80" w:sz="4" w:space="0"/>
        <w:right w:val="single" w:color="8CD5F1" w:themeColor="accent1" w:themeTint="80" w:sz="4" w:space="0"/>
        <w:insideH w:val="single" w:color="8CD5F1" w:themeColor="accent1" w:themeTint="80" w:sz="4" w:space="0"/>
        <w:insideV w:val="single" w:color="8CD5F1" w:themeColor="accent1" w:themeTint="80" w:sz="4" w:space="0"/>
      </w:tblBorders>
    </w:tblPr>
    <w:tblStylePr w:type="band1Horz">
      <w:rPr>
        <w:rFonts w:ascii="Arial" w:hAnsi="Arial"/>
        <w:color w:val="8cd5f1" w:themeColor="accent1" w:themeTint="80" w:themeShade="95"/>
        <w:sz w:val="22"/>
      </w:rPr>
      <w:tcPr>
        <w:shd w:val="clear" w:color="d0eef9" w:themeColor="accent1" w:themeTint="34" w:fill="d0eef9" w:themeFill="accent1" w:themeFillTint="34"/>
      </w:tcPr>
    </w:tblStylePr>
    <w:tblStylePr w:type="band1Vert">
      <w:tcPr>
        <w:shd w:val="clear" w:color="d0eef9" w:themeColor="accent1" w:themeTint="34" w:fill="d0eef9" w:themeFill="accent1" w:themeFillTint="34"/>
      </w:tcPr>
    </w:tblStylePr>
    <w:tblStylePr w:type="band2Horz">
      <w:rPr>
        <w:rFonts w:ascii="Arial" w:hAnsi="Arial"/>
        <w:color w:val="8cd5f1" w:themeColor="accent1" w:themeTint="80" w:themeShade="95"/>
        <w:sz w:val="22"/>
      </w:rPr>
    </w:tblStylePr>
    <w:tblStylePr w:type="firstCol">
      <w:rPr>
        <w:rFonts w:ascii="Arial" w:hAnsi="Arial"/>
        <w:i/>
        <w:color w:val="8cd5f1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CD5F1" w:themeColor="accent1" w:themeTint="80" w:sz="4" w:space="0"/>
        </w:tcBorders>
      </w:tcPr>
    </w:tblStylePr>
    <w:tblStylePr w:type="firstRow">
      <w:rPr>
        <w:rFonts w:ascii="Arial" w:hAnsi="Arial"/>
        <w:b/>
        <w:color w:val="8cd5f1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CD5F1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cd5f1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8CD5F1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8cd5f1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8CD5F1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6B6E5" w:themeColor="accent2" w:themeTint="97" w:sz="4" w:space="0"/>
        <w:right w:val="single" w:color="76B6E5" w:themeColor="accent2" w:themeTint="97" w:sz="4" w:space="0"/>
        <w:insideH w:val="single" w:color="76B6E5" w:themeColor="accent2" w:themeTint="97" w:sz="4" w:space="0"/>
        <w:insideV w:val="single" w:color="76B6E5" w:themeColor="accent2" w:themeTint="97" w:sz="4" w:space="0"/>
      </w:tblBorders>
    </w:tblPr>
    <w:tblStylePr w:type="band1Horz">
      <w:rPr>
        <w:rFonts w:ascii="Arial" w:hAnsi="Arial"/>
        <w:color w:val="76b6e5" w:themeColor="accent2" w:themeTint="97" w:themeShade="95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tcPr>
        <w:shd w:val="clear" w:color="d1e6f6" w:themeColor="accent2" w:themeTint="32" w:fill="d1e6f6" w:themeFill="accent2" w:themeFillTint="32"/>
      </w:tcPr>
    </w:tblStylePr>
    <w:tblStylePr w:type="band2Horz">
      <w:rPr>
        <w:rFonts w:ascii="Arial" w:hAnsi="Arial"/>
        <w:color w:val="76b6e5" w:themeColor="accent2" w:themeTint="97" w:themeShade="95"/>
        <w:sz w:val="22"/>
      </w:rPr>
    </w:tblStylePr>
    <w:tblStylePr w:type="firstCol">
      <w:rPr>
        <w:rFonts w:ascii="Arial" w:hAnsi="Arial"/>
        <w:i/>
        <w:color w:val="76b6e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6B6E5" w:themeColor="accent2" w:themeTint="97" w:sz="4" w:space="0"/>
        </w:tcBorders>
      </w:tcPr>
    </w:tblStylePr>
    <w:tblStylePr w:type="firstRow">
      <w:rPr>
        <w:rFonts w:ascii="Arial" w:hAnsi="Arial"/>
        <w:b/>
        <w:color w:val="76b6e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6B6E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6b6e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76B6E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6b6e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76B6E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7CED7" w:themeColor="accent3" w:themeTint="FE" w:sz="4" w:space="0"/>
        <w:right w:val="single" w:color="27CED7" w:themeColor="accent3" w:themeTint="FE" w:sz="4" w:space="0"/>
        <w:insideH w:val="single" w:color="27CED7" w:themeColor="accent3" w:themeTint="FE" w:sz="4" w:space="0"/>
        <w:insideV w:val="single" w:color="27CED7" w:themeColor="accent3" w:themeTint="FE" w:sz="4" w:space="0"/>
      </w:tblBorders>
    </w:tblPr>
    <w:tblStylePr w:type="band1Horz">
      <w:rPr>
        <w:rFonts w:ascii="Arial" w:hAnsi="Arial"/>
        <w:color w:val="27ced7" w:themeColor="accent3" w:themeTint="FE" w:themeShade="95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tcPr>
        <w:shd w:val="clear" w:color="d2f5f7" w:themeColor="accent3" w:themeTint="34" w:fill="d2f5f7" w:themeFill="accent3" w:themeFillTint="34"/>
      </w:tcPr>
    </w:tblStylePr>
    <w:tblStylePr w:type="band2Horz">
      <w:rPr>
        <w:rFonts w:ascii="Arial" w:hAnsi="Arial"/>
        <w:color w:val="27ced7" w:themeColor="accent3" w:themeTint="FE" w:themeShade="95"/>
        <w:sz w:val="22"/>
      </w:rPr>
    </w:tblStylePr>
    <w:tblStylePr w:type="firstCol">
      <w:rPr>
        <w:rFonts w:ascii="Arial" w:hAnsi="Arial"/>
        <w:i/>
        <w:color w:val="27ced7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27CED7" w:themeColor="accent3" w:themeTint="FE" w:sz="4" w:space="0"/>
        </w:tcBorders>
      </w:tcPr>
    </w:tblStylePr>
    <w:tblStylePr w:type="firstRow">
      <w:rPr>
        <w:rFonts w:ascii="Arial" w:hAnsi="Arial"/>
        <w:b/>
        <w:color w:val="27ced7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27CED7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7ced7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27CED7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7ced7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27CED7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BD6C0" w:themeColor="accent4" w:themeTint="9A" w:sz="4" w:space="0"/>
        <w:right w:val="single" w:color="8BD6C0" w:themeColor="accent4" w:themeTint="9A" w:sz="4" w:space="0"/>
        <w:insideH w:val="single" w:color="8BD6C0" w:themeColor="accent4" w:themeTint="9A" w:sz="4" w:space="0"/>
        <w:insideV w:val="single" w:color="8BD6C0" w:themeColor="accent4" w:themeTint="9A" w:sz="4" w:space="0"/>
      </w:tblBorders>
    </w:tblPr>
    <w:tblStylePr w:type="band1Horz">
      <w:rPr>
        <w:rFonts w:ascii="Arial" w:hAnsi="Arial"/>
        <w:color w:val="8bd6c0" w:themeColor="accent4" w:themeTint="9A" w:themeShade="95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tcPr>
        <w:shd w:val="clear" w:color="d8f1e9" w:themeColor="accent4" w:themeTint="34" w:fill="d8f1e9" w:themeFill="accent4" w:themeFillTint="34"/>
      </w:tcPr>
    </w:tblStylePr>
    <w:tblStylePr w:type="band2Horz">
      <w:rPr>
        <w:rFonts w:ascii="Arial" w:hAnsi="Arial"/>
        <w:color w:val="8bd6c0" w:themeColor="accent4" w:themeTint="9A" w:themeShade="95"/>
        <w:sz w:val="22"/>
      </w:rPr>
    </w:tblStylePr>
    <w:tblStylePr w:type="firstCol">
      <w:rPr>
        <w:rFonts w:ascii="Arial" w:hAnsi="Arial"/>
        <w:i/>
        <w:color w:val="8bd6c0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BD6C0" w:themeColor="accent4" w:themeTint="9A" w:sz="4" w:space="0"/>
        </w:tcBorders>
      </w:tcPr>
    </w:tblStylePr>
    <w:tblStylePr w:type="firstRow">
      <w:rPr>
        <w:rFonts w:ascii="Arial" w:hAnsi="Arial"/>
        <w:b/>
        <w:color w:val="8bd6c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BD6C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bd6c0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BD6C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8bd6c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8BD6C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5C798" w:themeColor="accent5" w:themeTint="90" w:sz="4" w:space="0"/>
        <w:right w:val="single" w:color="85C798" w:themeColor="accent5" w:themeTint="90" w:sz="4" w:space="0"/>
        <w:insideH w:val="single" w:color="85C798" w:themeColor="accent5" w:themeTint="90" w:sz="4" w:space="0"/>
        <w:insideV w:val="single" w:color="85C798" w:themeColor="accent5" w:themeTint="90" w:sz="4" w:space="0"/>
      </w:tblBorders>
    </w:tblPr>
    <w:tblStylePr w:type="band1Horz">
      <w:rPr>
        <w:rFonts w:ascii="Arial" w:hAnsi="Arial"/>
        <w:color w:val="244f30" w:themeColor="accent5" w:themeShade="95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tcPr>
        <w:shd w:val="clear" w:color="d3ebd9" w:themeColor="accent5" w:themeTint="34" w:fill="d3ebd9" w:themeFill="accent5" w:themeFillTint="34"/>
      </w:tcPr>
    </w:tblStylePr>
    <w:tblStylePr w:type="band2Horz">
      <w:rPr>
        <w:rFonts w:ascii="Arial" w:hAnsi="Arial"/>
        <w:color w:val="244f30" w:themeColor="accent5" w:themeShade="95"/>
        <w:sz w:val="22"/>
      </w:rPr>
    </w:tblStylePr>
    <w:tblStylePr w:type="firstCol">
      <w:rPr>
        <w:rFonts w:ascii="Arial" w:hAnsi="Arial"/>
        <w:i/>
        <w:color w:val="244f30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5C798" w:themeColor="accent5" w:themeTint="90" w:sz="4" w:space="0"/>
        </w:tcBorders>
      </w:tcPr>
    </w:tblStylePr>
    <w:tblStylePr w:type="firstRow">
      <w:rPr>
        <w:rFonts w:ascii="Arial" w:hAnsi="Arial"/>
        <w:b/>
        <w:color w:val="244f30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5C798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4f30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85C798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4f30" w:themeColor="accent5" w:themeShade="95"/>
        <w:sz w:val="22"/>
      </w:rPr>
      <w:tcPr>
        <w:shd w:val="clear" w:color="ffffff" w:themeColor="light1" w:fill="ffffff" w:themeFill="light1"/>
        <w:tcBorders>
          <w:top w:val="single" w:color="85C798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CBC8" w:themeColor="accent6" w:themeTint="90" w:sz="4" w:space="0"/>
        <w:right w:val="single" w:color="A6CBC8" w:themeColor="accent6" w:themeTint="90" w:sz="4" w:space="0"/>
        <w:insideH w:val="single" w:color="A6CBC8" w:themeColor="accent6" w:themeTint="90" w:sz="4" w:space="0"/>
        <w:insideV w:val="single" w:color="A6CBC8" w:themeColor="accent6" w:themeTint="90" w:sz="4" w:space="0"/>
      </w:tblBorders>
    </w:tblPr>
    <w:tblStylePr w:type="band1Horz">
      <w:rPr>
        <w:rFonts w:ascii="Arial" w:hAnsi="Arial"/>
        <w:color w:val="38605d" w:themeColor="accent6" w:themeShade="95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tcPr>
        <w:shd w:val="clear" w:color="deeceb" w:themeColor="accent6" w:themeTint="34" w:fill="deeceb" w:themeFill="accent6" w:themeFillTint="34"/>
      </w:tcPr>
    </w:tblStylePr>
    <w:tblStylePr w:type="band2Horz">
      <w:rPr>
        <w:rFonts w:ascii="Arial" w:hAnsi="Arial"/>
        <w:color w:val="38605d" w:themeColor="accent6" w:themeShade="95"/>
        <w:sz w:val="22"/>
      </w:rPr>
    </w:tblStylePr>
    <w:tblStylePr w:type="firstCol">
      <w:rPr>
        <w:rFonts w:ascii="Arial" w:hAnsi="Arial"/>
        <w:i/>
        <w:color w:val="38605d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CBC8" w:themeColor="accent6" w:themeTint="90" w:sz="4" w:space="0"/>
        </w:tcBorders>
      </w:tcPr>
    </w:tblStylePr>
    <w:tblStylePr w:type="firstRow">
      <w:rPr>
        <w:rFonts w:ascii="Arial" w:hAnsi="Arial"/>
        <w:b/>
        <w:color w:val="38605d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CBC8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8605d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6CBC8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8605d" w:themeColor="accent6" w:themeShade="95"/>
        <w:sz w:val="22"/>
      </w:rPr>
      <w:tcPr>
        <w:shd w:val="clear" w:color="ffffff" w:themeColor="light1" w:fill="ffffff" w:themeFill="light1"/>
        <w:tcBorders>
          <w:top w:val="single" w:color="A6CBC8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1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5eaf8" w:themeColor="accent1" w:themeTint="40" w:fill="c5eaf8" w:themeFill="accent1" w:themeFillTint="40"/>
      </w:tcPr>
    </w:tblStylePr>
    <w:tblStylePr w:type="band1Vert">
      <w:tcPr>
        <w:shd w:val="clear" w:color="c5eaf8" w:themeColor="accent1" w:themeTint="40" w:fill="c5eaf8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1CADE4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1CADE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2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5e0f4" w:themeColor="accent2" w:themeTint="40" w:fill="c5e0f4" w:themeFill="accent2" w:themeFillTint="40"/>
      </w:tcPr>
    </w:tblStylePr>
    <w:tblStylePr w:type="band1Vert">
      <w:tcPr>
        <w:shd w:val="clear" w:color="c5e0f4" w:themeColor="accent2" w:themeTint="40" w:fill="c5e0f4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2683C6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2683C6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3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8f2f5" w:themeColor="accent3" w:themeTint="40" w:fill="c8f2f5" w:themeFill="accent3" w:themeFillTint="40"/>
      </w:tcPr>
    </w:tblStylePr>
    <w:tblStylePr w:type="band1Vert">
      <w:tcPr>
        <w:shd w:val="clear" w:color="c8f2f5" w:themeColor="accent3" w:themeTint="40" w:fill="c8f2f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27CED7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27CED7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4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eee4" w:themeColor="accent4" w:themeTint="40" w:fill="cfeee4" w:themeFill="accent4" w:themeFillTint="40"/>
      </w:tcPr>
    </w:tblStylePr>
    <w:tblStylePr w:type="band1Vert">
      <w:tcPr>
        <w:shd w:val="clear" w:color="cfeee4" w:themeColor="accent4" w:themeTint="40" w:fill="cfeee4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2BA97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2BA97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5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9e6d1" w:themeColor="accent5" w:themeTint="40" w:fill="c9e6d1" w:themeFill="accent5" w:themeFillTint="40"/>
      </w:tcPr>
    </w:tblStylePr>
    <w:tblStylePr w:type="band1Vert">
      <w:tcPr>
        <w:shd w:val="clear" w:color="c9e6d1" w:themeColor="accent5" w:themeTint="40" w:fill="c9e6d1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3E8853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3E8853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6"/>
    <w:basedOn w:val="6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7e8e6" w:themeColor="accent6" w:themeTint="40" w:fill="d7e8e6" w:themeFill="accent6" w:themeFillTint="40"/>
      </w:tcPr>
    </w:tblStylePr>
    <w:tblStylePr w:type="band1Vert">
      <w:tcPr>
        <w:shd w:val="clear" w:color="d7e8e6" w:themeColor="accent6" w:themeTint="40" w:fill="d7e8e6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62A39F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2A39F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ED0EF" w:themeColor="accent1" w:themeTint="90" w:sz="4" w:space="0"/>
        <w:bottom w:val="single" w:color="7ED0EF" w:themeColor="accent1" w:themeTint="90" w:sz="4" w:space="0"/>
        <w:insideH w:val="single" w:color="7ED0EF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5eaf8" w:themeColor="accent1" w:themeTint="40" w:fill="c5eaf8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5eaf8" w:themeColor="accent1" w:themeTint="40" w:fill="c5eaf8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7ED0EF" w:themeColor="accent1" w:themeTint="90" w:sz="4" w:space="0"/>
          <w:left w:val="none" w:color="000000" w:sz="4" w:space="0"/>
          <w:bottom w:val="single" w:color="7ED0EF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7ED0EF" w:themeColor="accent1" w:themeTint="90" w:sz="4" w:space="0"/>
          <w:left w:val="none" w:color="000000" w:sz="4" w:space="0"/>
          <w:bottom w:val="single" w:color="7ED0EF" w:themeColor="accen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CB9E6" w:themeColor="accent2" w:themeTint="90" w:sz="4" w:space="0"/>
        <w:bottom w:val="single" w:color="7CB9E6" w:themeColor="accent2" w:themeTint="90" w:sz="4" w:space="0"/>
        <w:insideH w:val="single" w:color="7CB9E6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5e0f4" w:themeColor="accent2" w:themeTint="40" w:fill="c5e0f4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5e0f4" w:themeColor="accent2" w:themeTint="40" w:fill="c5e0f4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7CB9E6" w:themeColor="accent2" w:themeTint="90" w:sz="4" w:space="0"/>
          <w:left w:val="none" w:color="000000" w:sz="4" w:space="0"/>
          <w:bottom w:val="single" w:color="7CB9E6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7CB9E6" w:themeColor="accent2" w:themeTint="90" w:sz="4" w:space="0"/>
          <w:left w:val="none" w:color="000000" w:sz="4" w:space="0"/>
          <w:bottom w:val="single" w:color="7CB9E6" w:themeColor="accent2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4E3E8" w:themeColor="accent3" w:themeTint="90" w:sz="4" w:space="0"/>
        <w:bottom w:val="single" w:color="84E3E8" w:themeColor="accent3" w:themeTint="90" w:sz="4" w:space="0"/>
        <w:insideH w:val="single" w:color="84E3E8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8f2f5" w:themeColor="accent3" w:themeTint="40" w:fill="c8f2f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8f2f5" w:themeColor="accent3" w:themeTint="40" w:fill="c8f2f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84E3E8" w:themeColor="accent3" w:themeTint="90" w:sz="4" w:space="0"/>
          <w:left w:val="none" w:color="000000" w:sz="4" w:space="0"/>
          <w:bottom w:val="single" w:color="84E3E8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84E3E8" w:themeColor="accent3" w:themeTint="90" w:sz="4" w:space="0"/>
          <w:left w:val="none" w:color="000000" w:sz="4" w:space="0"/>
          <w:bottom w:val="single" w:color="84E3E8" w:themeColor="accent3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3D8C4" w:themeColor="accent4" w:themeTint="90" w:sz="4" w:space="0"/>
        <w:bottom w:val="single" w:color="93D8C4" w:themeColor="accent4" w:themeTint="90" w:sz="4" w:space="0"/>
        <w:insideH w:val="single" w:color="93D8C4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eee4" w:themeColor="accent4" w:themeTint="40" w:fill="cfeee4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eee4" w:themeColor="accent4" w:themeTint="40" w:fill="cfeee4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3D8C4" w:themeColor="accent4" w:themeTint="90" w:sz="4" w:space="0"/>
          <w:left w:val="none" w:color="000000" w:sz="4" w:space="0"/>
          <w:bottom w:val="single" w:color="93D8C4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3D8C4" w:themeColor="accent4" w:themeTint="90" w:sz="4" w:space="0"/>
          <w:left w:val="none" w:color="000000" w:sz="4" w:space="0"/>
          <w:bottom w:val="single" w:color="93D8C4" w:themeColor="accent4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5C798" w:themeColor="accent5" w:themeTint="90" w:sz="4" w:space="0"/>
        <w:bottom w:val="single" w:color="85C798" w:themeColor="accent5" w:themeTint="90" w:sz="4" w:space="0"/>
        <w:insideH w:val="single" w:color="85C798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9e6d1" w:themeColor="accent5" w:themeTint="40" w:fill="c9e6d1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9e6d1" w:themeColor="accent5" w:themeTint="40" w:fill="c9e6d1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85C798" w:themeColor="accent5" w:themeTint="90" w:sz="4" w:space="0"/>
          <w:left w:val="none" w:color="000000" w:sz="4" w:space="0"/>
          <w:bottom w:val="single" w:color="85C798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85C798" w:themeColor="accent5" w:themeTint="90" w:sz="4" w:space="0"/>
          <w:left w:val="none" w:color="000000" w:sz="4" w:space="0"/>
          <w:bottom w:val="single" w:color="85C798" w:themeColor="accent5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CBC8" w:themeColor="accent6" w:themeTint="90" w:sz="4" w:space="0"/>
        <w:bottom w:val="single" w:color="A6CBC8" w:themeColor="accent6" w:themeTint="90" w:sz="4" w:space="0"/>
        <w:insideH w:val="single" w:color="A6CBC8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7e8e6" w:themeColor="accent6" w:themeTint="40" w:fill="d7e8e6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7e8e6" w:themeColor="accent6" w:themeTint="40" w:fill="d7e8e6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6CBC8" w:themeColor="accent6" w:themeTint="90" w:sz="4" w:space="0"/>
          <w:left w:val="none" w:color="000000" w:sz="4" w:space="0"/>
          <w:bottom w:val="single" w:color="A6CBC8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6CBC8" w:themeColor="accent6" w:themeTint="90" w:sz="4" w:space="0"/>
          <w:left w:val="none" w:color="000000" w:sz="4" w:space="0"/>
          <w:bottom w:val="single" w:color="A6CBC8" w:themeColor="accent6" w:themeTint="90" w:sz="4" w:space="0"/>
          <w:right w:val="none" w:color="000000" w:sz="4" w:space="0"/>
        </w:tcBorders>
      </w:tcPr>
    </w:tblStylePr>
  </w:style>
  <w:style w:type="table" w:styleId="779">
    <w:name w:val="List Table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1CADE4" w:themeColor="accent1" w:sz="4" w:space="0"/>
        <w:left w:val="single" w:color="1CADE4" w:themeColor="accent1" w:sz="4" w:space="0"/>
        <w:bottom w:val="single" w:color="1CADE4" w:themeColor="accent1" w:sz="4" w:space="0"/>
        <w:right w:val="single" w:color="1CADE4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1CADE4" w:themeColor="accent1" w:sz="4" w:space="0"/>
          <w:bottom w:val="single" w:color="1CADE4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1CADE4" w:themeColor="accent1" w:sz="4" w:space="0"/>
          <w:right w:val="single" w:color="1CADE4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6B6E5" w:themeColor="accent2" w:themeTint="97" w:sz="4" w:space="0"/>
        <w:left w:val="single" w:color="76B6E5" w:themeColor="accent2" w:themeTint="97" w:sz="4" w:space="0"/>
        <w:bottom w:val="single" w:color="76B6E5" w:themeColor="accent2" w:themeTint="97" w:sz="4" w:space="0"/>
        <w:right w:val="single" w:color="76B6E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76B6E5" w:themeColor="accent2" w:themeTint="97" w:sz="4" w:space="0"/>
          <w:bottom w:val="single" w:color="76B6E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76B6E5" w:themeColor="accent2" w:themeTint="97" w:sz="4" w:space="0"/>
          <w:right w:val="single" w:color="76B6E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6b6e5" w:themeColor="accent2" w:themeTint="97" w:fill="76b6e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E1E7" w:themeColor="accent3" w:themeTint="98" w:sz="4" w:space="0"/>
        <w:left w:val="single" w:color="7DE1E7" w:themeColor="accent3" w:themeTint="98" w:sz="4" w:space="0"/>
        <w:bottom w:val="single" w:color="7DE1E7" w:themeColor="accent3" w:themeTint="98" w:sz="4" w:space="0"/>
        <w:right w:val="single" w:color="7DE1E7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7DE1E7" w:themeColor="accent3" w:themeTint="98" w:sz="4" w:space="0"/>
          <w:bottom w:val="single" w:color="7DE1E7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7DE1E7" w:themeColor="accent3" w:themeTint="98" w:sz="4" w:space="0"/>
          <w:right w:val="single" w:color="7DE1E7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de1e7" w:themeColor="accent3" w:themeTint="98" w:fill="7de1e7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BD6C0" w:themeColor="accent4" w:themeTint="9A" w:sz="4" w:space="0"/>
        <w:left w:val="single" w:color="8BD6C0" w:themeColor="accent4" w:themeTint="9A" w:sz="4" w:space="0"/>
        <w:bottom w:val="single" w:color="8BD6C0" w:themeColor="accent4" w:themeTint="9A" w:sz="4" w:space="0"/>
        <w:right w:val="single" w:color="8BD6C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BD6C0" w:themeColor="accent4" w:themeTint="9A" w:sz="4" w:space="0"/>
          <w:bottom w:val="single" w:color="8BD6C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BD6C0" w:themeColor="accent4" w:themeTint="9A" w:sz="4" w:space="0"/>
          <w:right w:val="single" w:color="8BD6C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bd6c0" w:themeColor="accent4" w:themeTint="9A" w:fill="8bd6c0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C491" w:themeColor="accent5" w:themeTint="9A" w:sz="4" w:space="0"/>
        <w:left w:val="single" w:color="7DC491" w:themeColor="accent5" w:themeTint="9A" w:sz="4" w:space="0"/>
        <w:bottom w:val="single" w:color="7DC491" w:themeColor="accent5" w:themeTint="9A" w:sz="4" w:space="0"/>
        <w:right w:val="single" w:color="7DC491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7DC491" w:themeColor="accent5" w:themeTint="9A" w:sz="4" w:space="0"/>
          <w:bottom w:val="single" w:color="7DC491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7DC491" w:themeColor="accent5" w:themeTint="9A" w:sz="4" w:space="0"/>
          <w:right w:val="single" w:color="7DC491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dc491" w:themeColor="accent5" w:themeTint="9A" w:fill="7dc491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8C5" w:themeColor="accent6" w:themeTint="98" w:sz="4" w:space="0"/>
        <w:left w:val="single" w:color="A1C8C5" w:themeColor="accent6" w:themeTint="98" w:sz="4" w:space="0"/>
        <w:bottom w:val="single" w:color="A1C8C5" w:themeColor="accent6" w:themeTint="98" w:sz="4" w:space="0"/>
        <w:right w:val="single" w:color="A1C8C5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1C8C5" w:themeColor="accent6" w:themeTint="98" w:sz="4" w:space="0"/>
          <w:bottom w:val="single" w:color="A1C8C5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1C8C5" w:themeColor="accent6" w:themeTint="98" w:sz="4" w:space="0"/>
          <w:right w:val="single" w:color="A1C8C5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1c8c5" w:themeColor="accent6" w:themeTint="98" w:fill="a1c8c5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ED0EF" w:themeColor="accent1" w:themeTint="90" w:sz="4" w:space="0"/>
        <w:left w:val="single" w:color="7ED0EF" w:themeColor="accent1" w:themeTint="90" w:sz="4" w:space="0"/>
        <w:bottom w:val="single" w:color="7ED0EF" w:themeColor="accent1" w:themeTint="90" w:sz="4" w:space="0"/>
        <w:right w:val="single" w:color="7ED0EF" w:themeColor="accent1" w:themeTint="90" w:sz="4" w:space="0"/>
        <w:insideH w:val="single" w:color="7ED0EF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5eaf8" w:themeColor="accent1" w:themeTint="40" w:fill="c5eaf8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5eaf8" w:themeColor="accent1" w:themeTint="40" w:fill="c5eaf8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CB9E6" w:themeColor="accent2" w:themeTint="90" w:sz="4" w:space="0"/>
        <w:left w:val="single" w:color="7CB9E6" w:themeColor="accent2" w:themeTint="90" w:sz="4" w:space="0"/>
        <w:bottom w:val="single" w:color="7CB9E6" w:themeColor="accent2" w:themeTint="90" w:sz="4" w:space="0"/>
        <w:right w:val="single" w:color="7CB9E6" w:themeColor="accent2" w:themeTint="90" w:sz="4" w:space="0"/>
        <w:insideH w:val="single" w:color="7CB9E6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5e0f4" w:themeColor="accent2" w:themeTint="40" w:fill="c5e0f4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5e0f4" w:themeColor="accent2" w:themeTint="40" w:fill="c5e0f4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4E3E8" w:themeColor="accent3" w:themeTint="90" w:sz="4" w:space="0"/>
        <w:left w:val="single" w:color="84E3E8" w:themeColor="accent3" w:themeTint="90" w:sz="4" w:space="0"/>
        <w:bottom w:val="single" w:color="84E3E8" w:themeColor="accent3" w:themeTint="90" w:sz="4" w:space="0"/>
        <w:right w:val="single" w:color="84E3E8" w:themeColor="accent3" w:themeTint="90" w:sz="4" w:space="0"/>
        <w:insideH w:val="single" w:color="84E3E8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8f2f5" w:themeColor="accent3" w:themeTint="40" w:fill="c8f2f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8f2f5" w:themeColor="accent3" w:themeTint="40" w:fill="c8f2f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3D8C4" w:themeColor="accent4" w:themeTint="90" w:sz="4" w:space="0"/>
        <w:left w:val="single" w:color="93D8C4" w:themeColor="accent4" w:themeTint="90" w:sz="4" w:space="0"/>
        <w:bottom w:val="single" w:color="93D8C4" w:themeColor="accent4" w:themeTint="90" w:sz="4" w:space="0"/>
        <w:right w:val="single" w:color="93D8C4" w:themeColor="accent4" w:themeTint="90" w:sz="4" w:space="0"/>
        <w:insideH w:val="single" w:color="93D8C4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eee4" w:themeColor="accent4" w:themeTint="40" w:fill="cfeee4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eee4" w:themeColor="accent4" w:themeTint="40" w:fill="cfeee4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5C798" w:themeColor="accent5" w:themeTint="90" w:sz="4" w:space="0"/>
        <w:left w:val="single" w:color="85C798" w:themeColor="accent5" w:themeTint="90" w:sz="4" w:space="0"/>
        <w:bottom w:val="single" w:color="85C798" w:themeColor="accent5" w:themeTint="90" w:sz="4" w:space="0"/>
        <w:right w:val="single" w:color="85C798" w:themeColor="accent5" w:themeTint="90" w:sz="4" w:space="0"/>
        <w:insideH w:val="single" w:color="85C798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9e6d1" w:themeColor="accent5" w:themeTint="40" w:fill="c9e6d1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9e6d1" w:themeColor="accent5" w:themeTint="40" w:fill="c9e6d1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CBC8" w:themeColor="accent6" w:themeTint="90" w:sz="4" w:space="0"/>
        <w:left w:val="single" w:color="A6CBC8" w:themeColor="accent6" w:themeTint="90" w:sz="4" w:space="0"/>
        <w:bottom w:val="single" w:color="A6CBC8" w:themeColor="accent6" w:themeTint="90" w:sz="4" w:space="0"/>
        <w:right w:val="single" w:color="A6CBC8" w:themeColor="accent6" w:themeTint="90" w:sz="4" w:space="0"/>
        <w:insideH w:val="single" w:color="A6CBC8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7e8e6" w:themeColor="accent6" w:themeTint="40" w:fill="d7e8e6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7e8e6" w:themeColor="accent6" w:themeTint="40" w:fill="d7e8e6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5 Dark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1CADE4" w:themeColor="accent1" w:sz="32" w:space="0"/>
        <w:left w:val="single" w:color="1CADE4" w:themeColor="accent1" w:sz="32" w:space="0"/>
        <w:bottom w:val="single" w:color="1CADE4" w:themeColor="accent1" w:sz="32" w:space="0"/>
        <w:right w:val="single" w:color="1CADE4" w:themeColor="accent1" w:sz="32" w:space="0"/>
      </w:tblBorders>
      <w:shd w:val="clear" w:color="1cade4" w:themeColor="accent1" w:fill="1cade4" w:themeFill="accent1"/>
    </w:tblPr>
    <w:tblStylePr w:type="band1Horz">
      <w:tcPr>
        <w:shd w:val="clear" w:color="1cade4" w:themeColor="accent1" w:fill="1cade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1cade4" w:themeColor="accent1" w:fill="1cade4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1cade4" w:themeColor="accent1" w:fill="1cade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1CADE4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1cade4" w:themeColor="accent1" w:fill="1cade4" w:themeFill="accent1"/>
        <w:tcBorders>
          <w:top w:val="single" w:color="1CADE4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1CADE4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6B6E5" w:themeColor="accent2" w:themeTint="97" w:sz="32" w:space="0"/>
        <w:left w:val="single" w:color="76B6E5" w:themeColor="accent2" w:themeTint="97" w:sz="32" w:space="0"/>
        <w:bottom w:val="single" w:color="76B6E5" w:themeColor="accent2" w:themeTint="97" w:sz="32" w:space="0"/>
        <w:right w:val="single" w:color="76B6E5" w:themeColor="accent2" w:themeTint="97" w:sz="32" w:space="0"/>
      </w:tblBorders>
      <w:shd w:val="clear" w:color="76b6e5" w:themeColor="accent2" w:themeTint="97" w:fill="76b6e5" w:themeFill="accent2" w:themeFillTint="97"/>
    </w:tblPr>
    <w:tblStylePr w:type="band1Horz">
      <w:tcPr>
        <w:shd w:val="clear" w:color="76b6e5" w:themeColor="accent2" w:themeTint="97" w:fill="76b6e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6b6e5" w:themeColor="accent2" w:themeTint="97" w:fill="76b6e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6b6e5" w:themeColor="accent2" w:themeTint="97" w:fill="76b6e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6B6E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6b6e5" w:themeColor="accent2" w:themeTint="97" w:fill="76b6e5" w:themeFill="accent2" w:themeFillTint="97"/>
        <w:tcBorders>
          <w:top w:val="single" w:color="76B6E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6B6E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E1E7" w:themeColor="accent3" w:themeTint="98" w:sz="32" w:space="0"/>
        <w:left w:val="single" w:color="7DE1E7" w:themeColor="accent3" w:themeTint="98" w:sz="32" w:space="0"/>
        <w:bottom w:val="single" w:color="7DE1E7" w:themeColor="accent3" w:themeTint="98" w:sz="32" w:space="0"/>
        <w:right w:val="single" w:color="7DE1E7" w:themeColor="accent3" w:themeTint="98" w:sz="32" w:space="0"/>
      </w:tblBorders>
      <w:shd w:val="clear" w:color="7de1e7" w:themeColor="accent3" w:themeTint="98" w:fill="7de1e7" w:themeFill="accent3" w:themeFillTint="98"/>
    </w:tblPr>
    <w:tblStylePr w:type="band1Horz">
      <w:tcPr>
        <w:shd w:val="clear" w:color="7de1e7" w:themeColor="accent3" w:themeTint="98" w:fill="7de1e7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de1e7" w:themeColor="accent3" w:themeTint="98" w:fill="7de1e7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de1e7" w:themeColor="accent3" w:themeTint="98" w:fill="7de1e7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DE1E7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de1e7" w:themeColor="accent3" w:themeTint="98" w:fill="7de1e7" w:themeFill="accent3" w:themeFillTint="98"/>
        <w:tcBorders>
          <w:top w:val="single" w:color="7DE1E7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DE1E7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BD6C0" w:themeColor="accent4" w:themeTint="9A" w:sz="32" w:space="0"/>
        <w:left w:val="single" w:color="8BD6C0" w:themeColor="accent4" w:themeTint="9A" w:sz="32" w:space="0"/>
        <w:bottom w:val="single" w:color="8BD6C0" w:themeColor="accent4" w:themeTint="9A" w:sz="32" w:space="0"/>
        <w:right w:val="single" w:color="8BD6C0" w:themeColor="accent4" w:themeTint="9A" w:sz="32" w:space="0"/>
      </w:tblBorders>
      <w:shd w:val="clear" w:color="8bd6c0" w:themeColor="accent4" w:themeTint="9A" w:fill="8bd6c0" w:themeFill="accent4" w:themeFillTint="9A"/>
    </w:tblPr>
    <w:tblStylePr w:type="band1Horz">
      <w:tcPr>
        <w:shd w:val="clear" w:color="8bd6c0" w:themeColor="accent4" w:themeTint="9A" w:fill="8bd6c0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bd6c0" w:themeColor="accent4" w:themeTint="9A" w:fill="8bd6c0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bd6c0" w:themeColor="accent4" w:themeTint="9A" w:fill="8bd6c0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BD6C0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bd6c0" w:themeColor="accent4" w:themeTint="9A" w:fill="8bd6c0" w:themeFill="accent4" w:themeFillTint="9A"/>
        <w:tcBorders>
          <w:top w:val="single" w:color="8BD6C0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BD6C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C491" w:themeColor="accent5" w:themeTint="9A" w:sz="32" w:space="0"/>
        <w:left w:val="single" w:color="7DC491" w:themeColor="accent5" w:themeTint="9A" w:sz="32" w:space="0"/>
        <w:bottom w:val="single" w:color="7DC491" w:themeColor="accent5" w:themeTint="9A" w:sz="32" w:space="0"/>
        <w:right w:val="single" w:color="7DC491" w:themeColor="accent5" w:themeTint="9A" w:sz="32" w:space="0"/>
      </w:tblBorders>
      <w:shd w:val="clear" w:color="7dc491" w:themeColor="accent5" w:themeTint="9A" w:fill="7dc491" w:themeFill="accent5" w:themeFillTint="9A"/>
    </w:tblPr>
    <w:tblStylePr w:type="band1Horz">
      <w:tcPr>
        <w:shd w:val="clear" w:color="7dc491" w:themeColor="accent5" w:themeTint="9A" w:fill="7dc491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dc491" w:themeColor="accent5" w:themeTint="9A" w:fill="7dc491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dc491" w:themeColor="accent5" w:themeTint="9A" w:fill="7dc491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DC491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dc491" w:themeColor="accent5" w:themeTint="9A" w:fill="7dc491" w:themeFill="accent5" w:themeFillTint="9A"/>
        <w:tcBorders>
          <w:top w:val="single" w:color="7DC491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DC491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8C5" w:themeColor="accent6" w:themeTint="98" w:sz="32" w:space="0"/>
        <w:left w:val="single" w:color="A1C8C5" w:themeColor="accent6" w:themeTint="98" w:sz="32" w:space="0"/>
        <w:bottom w:val="single" w:color="A1C8C5" w:themeColor="accent6" w:themeTint="98" w:sz="32" w:space="0"/>
        <w:right w:val="single" w:color="A1C8C5" w:themeColor="accent6" w:themeTint="98" w:sz="32" w:space="0"/>
      </w:tblBorders>
      <w:shd w:val="clear" w:color="a1c8c5" w:themeColor="accent6" w:themeTint="98" w:fill="a1c8c5" w:themeFill="accent6" w:themeFillTint="98"/>
    </w:tblPr>
    <w:tblStylePr w:type="band1Horz">
      <w:tcPr>
        <w:shd w:val="clear" w:color="a1c8c5" w:themeColor="accent6" w:themeTint="98" w:fill="a1c8c5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1c8c5" w:themeColor="accent6" w:themeTint="98" w:fill="a1c8c5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1c8c5" w:themeColor="accent6" w:themeTint="98" w:fill="a1c8c5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1C8C5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1c8c5" w:themeColor="accent6" w:themeTint="98" w:fill="a1c8c5" w:themeFill="accent6" w:themeFillTint="98"/>
        <w:tcBorders>
          <w:top w:val="single" w:color="A1C8C5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1C8C5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>
    <w:name w:val="List Table 6 Colorful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1" w:customStyle="1">
    <w:name w:val="List Table 6 Colorful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1CADE4" w:themeColor="accent1" w:sz="4" w:space="0"/>
        <w:bottom w:val="single" w:color="1CADE4" w:themeColor="accent1" w:sz="4" w:space="0"/>
      </w:tblBorders>
    </w:tblPr>
    <w:tblStylePr w:type="band1Horz">
      <w:rPr>
        <w:rFonts w:ascii="Arial" w:hAnsi="Arial"/>
        <w:color w:val="106485" w:themeColor="accent1" w:themeShade="95"/>
        <w:sz w:val="22"/>
      </w:rPr>
      <w:tcPr>
        <w:shd w:val="clear" w:color="c5eaf8" w:themeColor="accent1" w:themeTint="40" w:fill="c5eaf8" w:themeFill="accent1" w:themeFillTint="40"/>
      </w:tcPr>
    </w:tblStylePr>
    <w:tblStylePr w:type="band1Vert">
      <w:tcPr>
        <w:shd w:val="clear" w:color="c5eaf8" w:themeColor="accent1" w:themeTint="40" w:fill="c5eaf8" w:themeFill="accent1" w:themeFillTint="40"/>
      </w:tcPr>
    </w:tblStylePr>
    <w:tblStylePr w:type="band2Horz">
      <w:rPr>
        <w:rFonts w:ascii="Arial" w:hAnsi="Arial"/>
        <w:color w:val="106485" w:themeColor="accent1" w:themeShade="95"/>
        <w:sz w:val="22"/>
      </w:rPr>
    </w:tblStylePr>
    <w:tblStylePr w:type="firstCol">
      <w:rPr>
        <w:b/>
        <w:color w:val="106485" w:themeColor="accent1" w:themeShade="95"/>
      </w:rPr>
    </w:tblStylePr>
    <w:tblStylePr w:type="firstRow">
      <w:rPr>
        <w:b/>
        <w:color w:val="106485" w:themeColor="accent1" w:themeShade="95"/>
      </w:rPr>
      <w:tcPr>
        <w:tcBorders>
          <w:bottom w:val="single" w:color="1CADE4" w:themeColor="accent1" w:sz="4" w:space="0"/>
        </w:tcBorders>
      </w:tcPr>
    </w:tblStylePr>
    <w:tblStylePr w:type="lastCol">
      <w:rPr>
        <w:b/>
        <w:color w:val="106485" w:themeColor="accent1" w:themeShade="95"/>
      </w:rPr>
    </w:tblStylePr>
    <w:tblStylePr w:type="lastRow">
      <w:rPr>
        <w:b/>
        <w:color w:val="106485" w:themeColor="accent1" w:themeShade="95"/>
      </w:rPr>
      <w:tcPr>
        <w:tcBorders>
          <w:top w:val="single" w:color="1CADE4" w:themeColor="accent1" w:sz="4" w:space="0"/>
        </w:tcBorders>
      </w:tcPr>
    </w:tblStylePr>
  </w:style>
  <w:style w:type="table" w:styleId="802" w:customStyle="1">
    <w:name w:val="List Table 6 Colorful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6B6E5" w:themeColor="accent2" w:themeTint="97" w:sz="4" w:space="0"/>
        <w:bottom w:val="single" w:color="76B6E5" w:themeColor="accent2" w:themeTint="97" w:sz="4" w:space="0"/>
      </w:tblBorders>
    </w:tblPr>
    <w:tblStylePr w:type="band1Horz">
      <w:rPr>
        <w:rFonts w:ascii="Arial" w:hAnsi="Arial"/>
        <w:color w:val="76b6e5" w:themeColor="accent2" w:themeTint="97" w:themeShade="95"/>
        <w:sz w:val="22"/>
      </w:rPr>
      <w:tcPr>
        <w:shd w:val="clear" w:color="c5e0f4" w:themeColor="accent2" w:themeTint="40" w:fill="c5e0f4" w:themeFill="accent2" w:themeFillTint="40"/>
      </w:tcPr>
    </w:tblStylePr>
    <w:tblStylePr w:type="band1Vert">
      <w:tcPr>
        <w:shd w:val="clear" w:color="c5e0f4" w:themeColor="accent2" w:themeTint="40" w:fill="c5e0f4" w:themeFill="accent2" w:themeFillTint="40"/>
      </w:tcPr>
    </w:tblStylePr>
    <w:tblStylePr w:type="band2Horz">
      <w:rPr>
        <w:rFonts w:ascii="Arial" w:hAnsi="Arial"/>
        <w:color w:val="76b6e5" w:themeColor="accent2" w:themeTint="97" w:themeShade="95"/>
        <w:sz w:val="22"/>
      </w:rPr>
    </w:tblStylePr>
    <w:tblStylePr w:type="firstCol">
      <w:rPr>
        <w:b/>
        <w:color w:val="76b6e5" w:themeColor="accent2" w:themeTint="97" w:themeShade="95"/>
      </w:rPr>
    </w:tblStylePr>
    <w:tblStylePr w:type="firstRow">
      <w:rPr>
        <w:b/>
        <w:color w:val="76b6e5" w:themeColor="accent2" w:themeTint="97" w:themeShade="95"/>
      </w:rPr>
      <w:tcPr>
        <w:tcBorders>
          <w:bottom w:val="single" w:color="76B6E5" w:themeColor="accent2" w:themeTint="97" w:sz="4" w:space="0"/>
        </w:tcBorders>
      </w:tcPr>
    </w:tblStylePr>
    <w:tblStylePr w:type="lastCol">
      <w:rPr>
        <w:b/>
        <w:color w:val="76b6e5" w:themeColor="accent2" w:themeTint="97" w:themeShade="95"/>
      </w:rPr>
    </w:tblStylePr>
    <w:tblStylePr w:type="lastRow">
      <w:rPr>
        <w:b/>
        <w:color w:val="76b6e5" w:themeColor="accent2" w:themeTint="97" w:themeShade="95"/>
      </w:rPr>
      <w:tcPr>
        <w:tcBorders>
          <w:top w:val="single" w:color="76B6E5" w:themeColor="accent2" w:themeTint="97" w:sz="4" w:space="0"/>
        </w:tcBorders>
      </w:tcPr>
    </w:tblStylePr>
  </w:style>
  <w:style w:type="table" w:styleId="803" w:customStyle="1">
    <w:name w:val="List Table 6 Colorful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E1E7" w:themeColor="accent3" w:themeTint="98" w:sz="4" w:space="0"/>
        <w:bottom w:val="single" w:color="7DE1E7" w:themeColor="accent3" w:themeTint="98" w:sz="4" w:space="0"/>
      </w:tblBorders>
    </w:tblPr>
    <w:tblStylePr w:type="band1Horz">
      <w:rPr>
        <w:rFonts w:ascii="Arial" w:hAnsi="Arial"/>
        <w:color w:val="7de1e7" w:themeColor="accent3" w:themeTint="98" w:themeShade="95"/>
        <w:sz w:val="22"/>
      </w:rPr>
      <w:tcPr>
        <w:shd w:val="clear" w:color="c8f2f5" w:themeColor="accent3" w:themeTint="40" w:fill="c8f2f5" w:themeFill="accent3" w:themeFillTint="40"/>
      </w:tcPr>
    </w:tblStylePr>
    <w:tblStylePr w:type="band1Vert">
      <w:tcPr>
        <w:shd w:val="clear" w:color="c8f2f5" w:themeColor="accent3" w:themeTint="40" w:fill="c8f2f5" w:themeFill="accent3" w:themeFillTint="40"/>
      </w:tcPr>
    </w:tblStylePr>
    <w:tblStylePr w:type="band2Horz">
      <w:rPr>
        <w:rFonts w:ascii="Arial" w:hAnsi="Arial"/>
        <w:color w:val="7de1e7" w:themeColor="accent3" w:themeTint="98" w:themeShade="95"/>
        <w:sz w:val="22"/>
      </w:rPr>
    </w:tblStylePr>
    <w:tblStylePr w:type="firstCol">
      <w:rPr>
        <w:b/>
        <w:color w:val="7de1e7" w:themeColor="accent3" w:themeTint="98" w:themeShade="95"/>
      </w:rPr>
    </w:tblStylePr>
    <w:tblStylePr w:type="firstRow">
      <w:rPr>
        <w:b/>
        <w:color w:val="7de1e7" w:themeColor="accent3" w:themeTint="98" w:themeShade="95"/>
      </w:rPr>
      <w:tcPr>
        <w:tcBorders>
          <w:bottom w:val="single" w:color="7DE1E7" w:themeColor="accent3" w:themeTint="98" w:sz="4" w:space="0"/>
        </w:tcBorders>
      </w:tcPr>
    </w:tblStylePr>
    <w:tblStylePr w:type="lastCol">
      <w:rPr>
        <w:b/>
        <w:color w:val="7de1e7" w:themeColor="accent3" w:themeTint="98" w:themeShade="95"/>
      </w:rPr>
    </w:tblStylePr>
    <w:tblStylePr w:type="lastRow">
      <w:rPr>
        <w:b/>
        <w:color w:val="7de1e7" w:themeColor="accent3" w:themeTint="98" w:themeShade="95"/>
      </w:rPr>
      <w:tcPr>
        <w:tcBorders>
          <w:top w:val="single" w:color="7DE1E7" w:themeColor="accent3" w:themeTint="98" w:sz="4" w:space="0"/>
        </w:tcBorders>
      </w:tcPr>
    </w:tblStylePr>
  </w:style>
  <w:style w:type="table" w:styleId="804" w:customStyle="1">
    <w:name w:val="List Table 6 Colorful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BD6C0" w:themeColor="accent4" w:themeTint="9A" w:sz="4" w:space="0"/>
        <w:bottom w:val="single" w:color="8BD6C0" w:themeColor="accent4" w:themeTint="9A" w:sz="4" w:space="0"/>
      </w:tblBorders>
    </w:tblPr>
    <w:tblStylePr w:type="band1Horz">
      <w:rPr>
        <w:rFonts w:ascii="Arial" w:hAnsi="Arial"/>
        <w:color w:val="8bd6c0" w:themeColor="accent4" w:themeTint="9A" w:themeShade="95"/>
        <w:sz w:val="22"/>
      </w:rPr>
      <w:tcPr>
        <w:shd w:val="clear" w:color="cfeee4" w:themeColor="accent4" w:themeTint="40" w:fill="cfeee4" w:themeFill="accent4" w:themeFillTint="40"/>
      </w:tcPr>
    </w:tblStylePr>
    <w:tblStylePr w:type="band1Vert">
      <w:tcPr>
        <w:shd w:val="clear" w:color="cfeee4" w:themeColor="accent4" w:themeTint="40" w:fill="cfeee4" w:themeFill="accent4" w:themeFillTint="40"/>
      </w:tcPr>
    </w:tblStylePr>
    <w:tblStylePr w:type="band2Horz">
      <w:rPr>
        <w:rFonts w:ascii="Arial" w:hAnsi="Arial"/>
        <w:color w:val="8bd6c0" w:themeColor="accent4" w:themeTint="9A" w:themeShade="95"/>
        <w:sz w:val="22"/>
      </w:rPr>
    </w:tblStylePr>
    <w:tblStylePr w:type="firstCol">
      <w:rPr>
        <w:b/>
        <w:color w:val="8bd6c0" w:themeColor="accent4" w:themeTint="9A" w:themeShade="95"/>
      </w:rPr>
    </w:tblStylePr>
    <w:tblStylePr w:type="firstRow">
      <w:rPr>
        <w:b/>
        <w:color w:val="8bd6c0" w:themeColor="accent4" w:themeTint="9A" w:themeShade="95"/>
      </w:rPr>
      <w:tcPr>
        <w:tcBorders>
          <w:bottom w:val="single" w:color="8BD6C0" w:themeColor="accent4" w:themeTint="9A" w:sz="4" w:space="0"/>
        </w:tcBorders>
      </w:tcPr>
    </w:tblStylePr>
    <w:tblStylePr w:type="lastCol">
      <w:rPr>
        <w:b/>
        <w:color w:val="8bd6c0" w:themeColor="accent4" w:themeTint="9A" w:themeShade="95"/>
      </w:rPr>
    </w:tblStylePr>
    <w:tblStylePr w:type="lastRow">
      <w:rPr>
        <w:b/>
        <w:color w:val="8bd6c0" w:themeColor="accent4" w:themeTint="9A" w:themeShade="95"/>
      </w:rPr>
      <w:tcPr>
        <w:tcBorders>
          <w:top w:val="single" w:color="8BD6C0" w:themeColor="accent4" w:themeTint="9A" w:sz="4" w:space="0"/>
        </w:tcBorders>
      </w:tcPr>
    </w:tblStylePr>
  </w:style>
  <w:style w:type="table" w:styleId="805" w:customStyle="1">
    <w:name w:val="List Table 6 Colorful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C491" w:themeColor="accent5" w:themeTint="9A" w:sz="4" w:space="0"/>
        <w:bottom w:val="single" w:color="7DC491" w:themeColor="accent5" w:themeTint="9A" w:sz="4" w:space="0"/>
      </w:tblBorders>
    </w:tblPr>
    <w:tblStylePr w:type="band1Horz">
      <w:rPr>
        <w:rFonts w:ascii="Arial" w:hAnsi="Arial"/>
        <w:color w:val="7dc491" w:themeColor="accent5" w:themeTint="9A" w:themeShade="95"/>
        <w:sz w:val="22"/>
      </w:rPr>
      <w:tcPr>
        <w:shd w:val="clear" w:color="c9e6d1" w:themeColor="accent5" w:themeTint="40" w:fill="c9e6d1" w:themeFill="accent5" w:themeFillTint="40"/>
      </w:tcPr>
    </w:tblStylePr>
    <w:tblStylePr w:type="band1Vert">
      <w:tcPr>
        <w:shd w:val="clear" w:color="c9e6d1" w:themeColor="accent5" w:themeTint="40" w:fill="c9e6d1" w:themeFill="accent5" w:themeFillTint="40"/>
      </w:tcPr>
    </w:tblStylePr>
    <w:tblStylePr w:type="band2Horz">
      <w:rPr>
        <w:rFonts w:ascii="Arial" w:hAnsi="Arial"/>
        <w:color w:val="7dc491" w:themeColor="accent5" w:themeTint="9A" w:themeShade="95"/>
        <w:sz w:val="22"/>
      </w:rPr>
    </w:tblStylePr>
    <w:tblStylePr w:type="firstCol">
      <w:rPr>
        <w:b/>
        <w:color w:val="7dc491" w:themeColor="accent5" w:themeTint="9A" w:themeShade="95"/>
      </w:rPr>
    </w:tblStylePr>
    <w:tblStylePr w:type="firstRow">
      <w:rPr>
        <w:b/>
        <w:color w:val="7dc491" w:themeColor="accent5" w:themeTint="9A" w:themeShade="95"/>
      </w:rPr>
      <w:tcPr>
        <w:tcBorders>
          <w:bottom w:val="single" w:color="7DC491" w:themeColor="accent5" w:themeTint="9A" w:sz="4" w:space="0"/>
        </w:tcBorders>
      </w:tcPr>
    </w:tblStylePr>
    <w:tblStylePr w:type="lastCol">
      <w:rPr>
        <w:b/>
        <w:color w:val="7dc491" w:themeColor="accent5" w:themeTint="9A" w:themeShade="95"/>
      </w:rPr>
    </w:tblStylePr>
    <w:tblStylePr w:type="lastRow">
      <w:rPr>
        <w:b/>
        <w:color w:val="7dc491" w:themeColor="accent5" w:themeTint="9A" w:themeShade="95"/>
      </w:rPr>
      <w:tcPr>
        <w:tcBorders>
          <w:top w:val="single" w:color="7DC491" w:themeColor="accent5" w:themeTint="9A" w:sz="4" w:space="0"/>
        </w:tcBorders>
      </w:tcPr>
    </w:tblStylePr>
  </w:style>
  <w:style w:type="table" w:styleId="806" w:customStyle="1">
    <w:name w:val="List Table 6 Colorful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8C5" w:themeColor="accent6" w:themeTint="98" w:sz="4" w:space="0"/>
        <w:bottom w:val="single" w:color="A1C8C5" w:themeColor="accent6" w:themeTint="98" w:sz="4" w:space="0"/>
      </w:tblBorders>
    </w:tblPr>
    <w:tblStylePr w:type="band1Horz">
      <w:rPr>
        <w:rFonts w:ascii="Arial" w:hAnsi="Arial"/>
        <w:color w:val="a1c8c5" w:themeColor="accent6" w:themeTint="98" w:themeShade="95"/>
        <w:sz w:val="22"/>
      </w:rPr>
      <w:tcPr>
        <w:shd w:val="clear" w:color="d7e8e6" w:themeColor="accent6" w:themeTint="40" w:fill="d7e8e6" w:themeFill="accent6" w:themeFillTint="40"/>
      </w:tcPr>
    </w:tblStylePr>
    <w:tblStylePr w:type="band1Vert">
      <w:tcPr>
        <w:shd w:val="clear" w:color="d7e8e6" w:themeColor="accent6" w:themeTint="40" w:fill="d7e8e6" w:themeFill="accent6" w:themeFillTint="40"/>
      </w:tcPr>
    </w:tblStylePr>
    <w:tblStylePr w:type="band2Horz">
      <w:rPr>
        <w:rFonts w:ascii="Arial" w:hAnsi="Arial"/>
        <w:color w:val="a1c8c5" w:themeColor="accent6" w:themeTint="98" w:themeShade="95"/>
        <w:sz w:val="22"/>
      </w:rPr>
    </w:tblStylePr>
    <w:tblStylePr w:type="firstCol">
      <w:rPr>
        <w:b/>
        <w:color w:val="a1c8c5" w:themeColor="accent6" w:themeTint="98" w:themeShade="95"/>
      </w:rPr>
    </w:tblStylePr>
    <w:tblStylePr w:type="firstRow">
      <w:rPr>
        <w:b/>
        <w:color w:val="a1c8c5" w:themeColor="accent6" w:themeTint="98" w:themeShade="95"/>
      </w:rPr>
      <w:tcPr>
        <w:tcBorders>
          <w:bottom w:val="single" w:color="A1C8C5" w:themeColor="accent6" w:themeTint="98" w:sz="4" w:space="0"/>
        </w:tcBorders>
      </w:tcPr>
    </w:tblStylePr>
    <w:tblStylePr w:type="lastCol">
      <w:rPr>
        <w:b/>
        <w:color w:val="a1c8c5" w:themeColor="accent6" w:themeTint="98" w:themeShade="95"/>
      </w:rPr>
    </w:tblStylePr>
    <w:tblStylePr w:type="lastRow">
      <w:rPr>
        <w:b/>
        <w:color w:val="a1c8c5" w:themeColor="accent6" w:themeTint="98" w:themeShade="95"/>
      </w:rPr>
      <w:tcPr>
        <w:tcBorders>
          <w:top w:val="single" w:color="A1C8C5" w:themeColor="accent6" w:themeTint="98" w:sz="4" w:space="0"/>
        </w:tcBorders>
      </w:tcPr>
    </w:tblStylePr>
  </w:style>
  <w:style w:type="table" w:styleId="807">
    <w:name w:val="List Table 7 Colorful"/>
    <w:basedOn w:val="6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1CADE4" w:themeColor="accent1" w:sz="4" w:space="0"/>
      </w:tblBorders>
    </w:tblPr>
    <w:tblStylePr w:type="band1Horz">
      <w:rPr>
        <w:rFonts w:ascii="Arial" w:hAnsi="Arial"/>
        <w:color w:val="106485" w:themeColor="accent1" w:themeShade="95"/>
        <w:sz w:val="22"/>
      </w:rPr>
      <w:tcPr>
        <w:shd w:val="clear" w:color="c5eaf8" w:themeColor="accent1" w:themeTint="40" w:fill="c5eaf8" w:themeFill="accent1" w:themeFillTint="40"/>
      </w:tcPr>
    </w:tblStylePr>
    <w:tblStylePr w:type="band1Vert">
      <w:tcPr>
        <w:shd w:val="clear" w:color="c5eaf8" w:themeColor="accent1" w:themeTint="40" w:fill="c5eaf8" w:themeFill="accent1" w:themeFillTint="40"/>
      </w:tcPr>
    </w:tblStylePr>
    <w:tblStylePr w:type="band2Horz">
      <w:rPr>
        <w:rFonts w:ascii="Arial" w:hAnsi="Arial"/>
        <w:color w:val="106485" w:themeColor="accent1" w:themeShade="95"/>
        <w:sz w:val="22"/>
      </w:rPr>
    </w:tblStylePr>
    <w:tblStylePr w:type="firstCol">
      <w:rPr>
        <w:rFonts w:ascii="Arial" w:hAnsi="Arial"/>
        <w:i/>
        <w:color w:val="106485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1CADE4" w:themeColor="accent1" w:sz="4" w:space="0"/>
        </w:tcBorders>
      </w:tcPr>
    </w:tblStylePr>
    <w:tblStylePr w:type="firstRow">
      <w:rPr>
        <w:rFonts w:ascii="Arial" w:hAnsi="Arial"/>
        <w:i/>
        <w:color w:val="106485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1CADE4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106485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1CADE4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106485" w:themeColor="accent1" w:themeShade="95"/>
        <w:sz w:val="22"/>
      </w:rPr>
      <w:tcPr>
        <w:shd w:val="clear" w:color="ffffff" w:themeColor="light1" w:fill="ffffff" w:themeFill="light1"/>
        <w:tcBorders>
          <w:top w:val="single" w:color="1CADE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6B6E5" w:themeColor="accent2" w:themeTint="97" w:sz="4" w:space="0"/>
      </w:tblBorders>
    </w:tblPr>
    <w:tblStylePr w:type="band1Horz">
      <w:rPr>
        <w:rFonts w:ascii="Arial" w:hAnsi="Arial"/>
        <w:color w:val="76b6e5" w:themeColor="accent2" w:themeTint="97" w:themeShade="95"/>
        <w:sz w:val="22"/>
      </w:rPr>
      <w:tcPr>
        <w:shd w:val="clear" w:color="c5e0f4" w:themeColor="accent2" w:themeTint="40" w:fill="c5e0f4" w:themeFill="accent2" w:themeFillTint="40"/>
      </w:tcPr>
    </w:tblStylePr>
    <w:tblStylePr w:type="band1Vert">
      <w:tcPr>
        <w:shd w:val="clear" w:color="c5e0f4" w:themeColor="accent2" w:themeTint="40" w:fill="c5e0f4" w:themeFill="accent2" w:themeFillTint="40"/>
      </w:tcPr>
    </w:tblStylePr>
    <w:tblStylePr w:type="band2Horz">
      <w:rPr>
        <w:rFonts w:ascii="Arial" w:hAnsi="Arial"/>
        <w:color w:val="76b6e5" w:themeColor="accent2" w:themeTint="97" w:themeShade="95"/>
        <w:sz w:val="22"/>
      </w:rPr>
    </w:tblStylePr>
    <w:tblStylePr w:type="firstCol">
      <w:rPr>
        <w:rFonts w:ascii="Arial" w:hAnsi="Arial"/>
        <w:i/>
        <w:color w:val="76b6e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6B6E5" w:themeColor="accent2" w:themeTint="97" w:sz="4" w:space="0"/>
        </w:tcBorders>
      </w:tcPr>
    </w:tblStylePr>
    <w:tblStylePr w:type="firstRow">
      <w:rPr>
        <w:rFonts w:ascii="Arial" w:hAnsi="Arial"/>
        <w:i/>
        <w:color w:val="76b6e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6B6E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6b6e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76B6E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6b6e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76B6E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DE1E7" w:themeColor="accent3" w:themeTint="98" w:sz="4" w:space="0"/>
      </w:tblBorders>
    </w:tblPr>
    <w:tblStylePr w:type="band1Horz">
      <w:rPr>
        <w:rFonts w:ascii="Arial" w:hAnsi="Arial"/>
        <w:color w:val="7de1e7" w:themeColor="accent3" w:themeTint="98" w:themeShade="95"/>
        <w:sz w:val="22"/>
      </w:rPr>
      <w:tcPr>
        <w:shd w:val="clear" w:color="c8f2f5" w:themeColor="accent3" w:themeTint="40" w:fill="c8f2f5" w:themeFill="accent3" w:themeFillTint="40"/>
      </w:tcPr>
    </w:tblStylePr>
    <w:tblStylePr w:type="band1Vert">
      <w:tcPr>
        <w:shd w:val="clear" w:color="c8f2f5" w:themeColor="accent3" w:themeTint="40" w:fill="c8f2f5" w:themeFill="accent3" w:themeFillTint="40"/>
      </w:tcPr>
    </w:tblStylePr>
    <w:tblStylePr w:type="band2Horz">
      <w:rPr>
        <w:rFonts w:ascii="Arial" w:hAnsi="Arial"/>
        <w:color w:val="7de1e7" w:themeColor="accent3" w:themeTint="98" w:themeShade="95"/>
        <w:sz w:val="22"/>
      </w:rPr>
    </w:tblStylePr>
    <w:tblStylePr w:type="firstCol">
      <w:rPr>
        <w:rFonts w:ascii="Arial" w:hAnsi="Arial"/>
        <w:i/>
        <w:color w:val="7de1e7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DE1E7" w:themeColor="accent3" w:themeTint="98" w:sz="4" w:space="0"/>
        </w:tcBorders>
      </w:tcPr>
    </w:tblStylePr>
    <w:tblStylePr w:type="firstRow">
      <w:rPr>
        <w:rFonts w:ascii="Arial" w:hAnsi="Arial"/>
        <w:i/>
        <w:color w:val="7de1e7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DE1E7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de1e7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7DE1E7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de1e7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7DE1E7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BD6C0" w:themeColor="accent4" w:themeTint="9A" w:sz="4" w:space="0"/>
      </w:tblBorders>
    </w:tblPr>
    <w:tblStylePr w:type="band1Horz">
      <w:rPr>
        <w:rFonts w:ascii="Arial" w:hAnsi="Arial"/>
        <w:color w:val="8bd6c0" w:themeColor="accent4" w:themeTint="9A" w:themeShade="95"/>
        <w:sz w:val="22"/>
      </w:rPr>
      <w:tcPr>
        <w:shd w:val="clear" w:color="cfeee4" w:themeColor="accent4" w:themeTint="40" w:fill="cfeee4" w:themeFill="accent4" w:themeFillTint="40"/>
      </w:tcPr>
    </w:tblStylePr>
    <w:tblStylePr w:type="band1Vert">
      <w:tcPr>
        <w:shd w:val="clear" w:color="cfeee4" w:themeColor="accent4" w:themeTint="40" w:fill="cfeee4" w:themeFill="accent4" w:themeFillTint="40"/>
      </w:tcPr>
    </w:tblStylePr>
    <w:tblStylePr w:type="band2Horz">
      <w:rPr>
        <w:rFonts w:ascii="Arial" w:hAnsi="Arial"/>
        <w:color w:val="8bd6c0" w:themeColor="accent4" w:themeTint="9A" w:themeShade="95"/>
        <w:sz w:val="22"/>
      </w:rPr>
    </w:tblStylePr>
    <w:tblStylePr w:type="firstCol">
      <w:rPr>
        <w:rFonts w:ascii="Arial" w:hAnsi="Arial"/>
        <w:i/>
        <w:color w:val="8bd6c0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BD6C0" w:themeColor="accent4" w:themeTint="9A" w:sz="4" w:space="0"/>
        </w:tcBorders>
      </w:tcPr>
    </w:tblStylePr>
    <w:tblStylePr w:type="firstRow">
      <w:rPr>
        <w:rFonts w:ascii="Arial" w:hAnsi="Arial"/>
        <w:i/>
        <w:color w:val="8bd6c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BD6C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bd6c0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BD6C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bd6c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8BD6C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DC491" w:themeColor="accent5" w:themeTint="9A" w:sz="4" w:space="0"/>
      </w:tblBorders>
    </w:tblPr>
    <w:tblStylePr w:type="band1Horz">
      <w:rPr>
        <w:rFonts w:ascii="Arial" w:hAnsi="Arial"/>
        <w:color w:val="7dc491" w:themeColor="accent5" w:themeTint="9A" w:themeShade="95"/>
        <w:sz w:val="22"/>
      </w:rPr>
      <w:tcPr>
        <w:shd w:val="clear" w:color="c9e6d1" w:themeColor="accent5" w:themeTint="40" w:fill="c9e6d1" w:themeFill="accent5" w:themeFillTint="40"/>
      </w:tcPr>
    </w:tblStylePr>
    <w:tblStylePr w:type="band1Vert">
      <w:tcPr>
        <w:shd w:val="clear" w:color="c9e6d1" w:themeColor="accent5" w:themeTint="40" w:fill="c9e6d1" w:themeFill="accent5" w:themeFillTint="40"/>
      </w:tcPr>
    </w:tblStylePr>
    <w:tblStylePr w:type="band2Horz">
      <w:rPr>
        <w:rFonts w:ascii="Arial" w:hAnsi="Arial"/>
        <w:color w:val="7dc491" w:themeColor="accent5" w:themeTint="9A" w:themeShade="95"/>
        <w:sz w:val="22"/>
      </w:rPr>
    </w:tblStylePr>
    <w:tblStylePr w:type="firstCol">
      <w:rPr>
        <w:rFonts w:ascii="Arial" w:hAnsi="Arial"/>
        <w:i/>
        <w:color w:val="7dc491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DC491" w:themeColor="accent5" w:themeTint="9A" w:sz="4" w:space="0"/>
        </w:tcBorders>
      </w:tcPr>
    </w:tblStylePr>
    <w:tblStylePr w:type="firstRow">
      <w:rPr>
        <w:rFonts w:ascii="Arial" w:hAnsi="Arial"/>
        <w:i/>
        <w:color w:val="7dc49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DC491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dc491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7DC491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dc49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7DC491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1C8C5" w:themeColor="accent6" w:themeTint="98" w:sz="4" w:space="0"/>
      </w:tblBorders>
    </w:tblPr>
    <w:tblStylePr w:type="band1Horz">
      <w:rPr>
        <w:rFonts w:ascii="Arial" w:hAnsi="Arial"/>
        <w:color w:val="a1c8c5" w:themeColor="accent6" w:themeTint="98" w:themeShade="95"/>
        <w:sz w:val="22"/>
      </w:rPr>
      <w:tcPr>
        <w:shd w:val="clear" w:color="d7e8e6" w:themeColor="accent6" w:themeTint="40" w:fill="d7e8e6" w:themeFill="accent6" w:themeFillTint="40"/>
      </w:tcPr>
    </w:tblStylePr>
    <w:tblStylePr w:type="band1Vert">
      <w:tcPr>
        <w:shd w:val="clear" w:color="d7e8e6" w:themeColor="accent6" w:themeTint="40" w:fill="d7e8e6" w:themeFill="accent6" w:themeFillTint="40"/>
      </w:tcPr>
    </w:tblStylePr>
    <w:tblStylePr w:type="band2Horz">
      <w:rPr>
        <w:rFonts w:ascii="Arial" w:hAnsi="Arial"/>
        <w:color w:val="a1c8c5" w:themeColor="accent6" w:themeTint="98" w:themeShade="95"/>
        <w:sz w:val="22"/>
      </w:rPr>
    </w:tblStylePr>
    <w:tblStylePr w:type="firstCol">
      <w:rPr>
        <w:rFonts w:ascii="Arial" w:hAnsi="Arial"/>
        <w:i/>
        <w:color w:val="a1c8c5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1C8C5" w:themeColor="accent6" w:themeTint="98" w:sz="4" w:space="0"/>
        </w:tcBorders>
      </w:tcPr>
    </w:tblStylePr>
    <w:tblStylePr w:type="firstRow">
      <w:rPr>
        <w:rFonts w:ascii="Arial" w:hAnsi="Arial"/>
        <w:i/>
        <w:color w:val="a1c8c5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1C8C5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1c8c5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1C8C5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1c8c5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1C8C5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ned - Accent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5" w:customStyle="1">
    <w:name w:val="Lined - Accent 1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b7e4f6" w:themeColor="accent1" w:themeTint="50" w:fill="b7e4f6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b7e4f6" w:themeColor="accent1" w:themeTint="50" w:fill="b7e4f6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</w:style>
  <w:style w:type="table" w:styleId="816" w:customStyle="1">
    <w:name w:val="Lined - Accent 2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</w:style>
  <w:style w:type="table" w:styleId="817" w:customStyle="1">
    <w:name w:val="Lined - Accent 3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</w:style>
  <w:style w:type="table" w:styleId="818" w:customStyle="1">
    <w:name w:val="Lined - Accent 4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</w:style>
  <w:style w:type="table" w:styleId="819" w:customStyle="1">
    <w:name w:val="Lined - Accent 5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</w:style>
  <w:style w:type="table" w:styleId="820" w:customStyle="1">
    <w:name w:val="Lined - Accent 6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</w:style>
  <w:style w:type="table" w:styleId="821" w:customStyle="1">
    <w:name w:val="Bordered &amp; Lined - Accent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Bordered &amp; Lined - Accent 1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106485" w:themeColor="accent1" w:themeShade="95" w:sz="4" w:space="0"/>
        <w:left w:val="single" w:color="106485" w:themeColor="accent1" w:themeShade="95" w:sz="4" w:space="0"/>
        <w:bottom w:val="single" w:color="106485" w:themeColor="accent1" w:themeShade="95" w:sz="4" w:space="0"/>
        <w:right w:val="single" w:color="106485" w:themeColor="accent1" w:themeShade="95" w:sz="4" w:space="0"/>
        <w:insideH w:val="single" w:color="106485" w:themeColor="accent1" w:themeShade="95" w:sz="4" w:space="0"/>
        <w:insideV w:val="single" w:color="106485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b7e4f6" w:themeColor="accent1" w:themeTint="50" w:fill="b7e4f6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b7e4f6" w:themeColor="accent1" w:themeTint="50" w:fill="b7e4f6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</w:style>
  <w:style w:type="table" w:styleId="823" w:customStyle="1">
    <w:name w:val="Bordered &amp; Lined - Accent 2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164C73" w:themeColor="accent2" w:themeShade="95" w:sz="4" w:space="0"/>
        <w:left w:val="single" w:color="164C73" w:themeColor="accent2" w:themeShade="95" w:sz="4" w:space="0"/>
        <w:bottom w:val="single" w:color="164C73" w:themeColor="accent2" w:themeShade="95" w:sz="4" w:space="0"/>
        <w:right w:val="single" w:color="164C73" w:themeColor="accent2" w:themeShade="95" w:sz="4" w:space="0"/>
        <w:insideH w:val="single" w:color="164C73" w:themeColor="accent2" w:themeShade="95" w:sz="4" w:space="0"/>
        <w:insideV w:val="single" w:color="164C73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</w:style>
  <w:style w:type="table" w:styleId="824" w:customStyle="1">
    <w:name w:val="Bordered &amp; Lined - Accent 3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16777D" w:themeColor="accent3" w:themeShade="95" w:sz="4" w:space="0"/>
        <w:left w:val="single" w:color="16777D" w:themeColor="accent3" w:themeShade="95" w:sz="4" w:space="0"/>
        <w:bottom w:val="single" w:color="16777D" w:themeColor="accent3" w:themeShade="95" w:sz="4" w:space="0"/>
        <w:right w:val="single" w:color="16777D" w:themeColor="accent3" w:themeShade="95" w:sz="4" w:space="0"/>
        <w:insideH w:val="single" w:color="16777D" w:themeColor="accent3" w:themeShade="95" w:sz="4" w:space="0"/>
        <w:insideV w:val="single" w:color="16777D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</w:style>
  <w:style w:type="table" w:styleId="825" w:customStyle="1">
    <w:name w:val="Bordered &amp; Lined - Accent 4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C57" w:themeColor="accent4" w:themeShade="95" w:sz="4" w:space="0"/>
        <w:left w:val="single" w:color="266C57" w:themeColor="accent4" w:themeShade="95" w:sz="4" w:space="0"/>
        <w:bottom w:val="single" w:color="266C57" w:themeColor="accent4" w:themeShade="95" w:sz="4" w:space="0"/>
        <w:right w:val="single" w:color="266C57" w:themeColor="accent4" w:themeShade="95" w:sz="4" w:space="0"/>
        <w:insideH w:val="single" w:color="266C57" w:themeColor="accent4" w:themeShade="95" w:sz="4" w:space="0"/>
        <w:insideV w:val="single" w:color="266C57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</w:style>
  <w:style w:type="table" w:styleId="826" w:customStyle="1">
    <w:name w:val="Bordered &amp; Lined - Accent 5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4F30" w:themeColor="accent5" w:themeShade="95" w:sz="4" w:space="0"/>
        <w:left w:val="single" w:color="244F30" w:themeColor="accent5" w:themeShade="95" w:sz="4" w:space="0"/>
        <w:bottom w:val="single" w:color="244F30" w:themeColor="accent5" w:themeShade="95" w:sz="4" w:space="0"/>
        <w:right w:val="single" w:color="244F30" w:themeColor="accent5" w:themeShade="95" w:sz="4" w:space="0"/>
        <w:insideH w:val="single" w:color="244F30" w:themeColor="accent5" w:themeShade="95" w:sz="4" w:space="0"/>
        <w:insideV w:val="single" w:color="244F3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</w:style>
  <w:style w:type="table" w:styleId="827" w:customStyle="1">
    <w:name w:val="Bordered &amp; Lined - Accent 6"/>
    <w:basedOn w:val="66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38605D" w:themeColor="accent6" w:themeShade="95" w:sz="4" w:space="0"/>
        <w:left w:val="single" w:color="38605D" w:themeColor="accent6" w:themeShade="95" w:sz="4" w:space="0"/>
        <w:bottom w:val="single" w:color="38605D" w:themeColor="accent6" w:themeShade="95" w:sz="4" w:space="0"/>
        <w:right w:val="single" w:color="38605D" w:themeColor="accent6" w:themeShade="95" w:sz="4" w:space="0"/>
        <w:insideH w:val="single" w:color="38605D" w:themeColor="accent6" w:themeShade="95" w:sz="4" w:space="0"/>
        <w:insideV w:val="single" w:color="38605D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</w:style>
  <w:style w:type="table" w:styleId="828" w:customStyle="1">
    <w:name w:val="Bordered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9" w:customStyle="1">
    <w:name w:val="Bordered - Accent 1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3DDF4" w:themeColor="accent1" w:themeTint="67" w:sz="4" w:space="0"/>
        <w:left w:val="single" w:color="A3DDF4" w:themeColor="accent1" w:themeTint="67" w:sz="4" w:space="0"/>
        <w:bottom w:val="single" w:color="A3DDF4" w:themeColor="accent1" w:themeTint="67" w:sz="4" w:space="0"/>
        <w:right w:val="single" w:color="A3DDF4" w:themeColor="accent1" w:themeTint="67" w:sz="4" w:space="0"/>
        <w:insideH w:val="single" w:color="A3DDF4" w:themeColor="accent1" w:themeTint="67" w:sz="4" w:space="0"/>
        <w:insideV w:val="single" w:color="A3DDF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3DDF4" w:themeColor="accent1" w:themeTint="67" w:sz="4" w:space="0"/>
          <w:left w:val="single" w:color="A3DDF4" w:themeColor="accent1" w:themeTint="67" w:sz="4" w:space="0"/>
          <w:bottom w:val="single" w:color="A3DDF4" w:themeColor="accent1" w:themeTint="67" w:sz="4" w:space="0"/>
          <w:right w:val="single" w:color="A3DDF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1CADE4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1CADE4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1CADE4" w:themeColor="accent1" w:sz="12" w:space="0"/>
        </w:tcBorders>
      </w:tcPr>
    </w:tblStylePr>
  </w:style>
  <w:style w:type="table" w:styleId="830" w:customStyle="1">
    <w:name w:val="Bordered - Accent 2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DED" w:themeColor="accent2" w:themeTint="67" w:sz="4" w:space="0"/>
        <w:left w:val="single" w:color="A1CDED" w:themeColor="accent2" w:themeTint="67" w:sz="4" w:space="0"/>
        <w:bottom w:val="single" w:color="A1CDED" w:themeColor="accent2" w:themeTint="67" w:sz="4" w:space="0"/>
        <w:right w:val="single" w:color="A1CDED" w:themeColor="accent2" w:themeTint="67" w:sz="4" w:space="0"/>
        <w:insideH w:val="single" w:color="A1CDED" w:themeColor="accent2" w:themeTint="67" w:sz="4" w:space="0"/>
        <w:insideV w:val="single" w:color="A1CDED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1CDED" w:themeColor="accent2" w:themeTint="67" w:sz="4" w:space="0"/>
          <w:left w:val="single" w:color="A1CDED" w:themeColor="accent2" w:themeTint="67" w:sz="4" w:space="0"/>
          <w:bottom w:val="single" w:color="A1CDED" w:themeColor="accent2" w:themeTint="67" w:sz="4" w:space="0"/>
          <w:right w:val="single" w:color="A1CDED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6B6E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6B6E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6B6E5" w:themeColor="accent2" w:themeTint="97" w:sz="12" w:space="0"/>
        </w:tcBorders>
      </w:tcPr>
    </w:tblStylePr>
  </w:style>
  <w:style w:type="table" w:styleId="831" w:customStyle="1">
    <w:name w:val="Bordered - Accent 3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7EBEF" w:themeColor="accent3" w:themeTint="67" w:sz="4" w:space="0"/>
        <w:left w:val="single" w:color="A7EBEF" w:themeColor="accent3" w:themeTint="67" w:sz="4" w:space="0"/>
        <w:bottom w:val="single" w:color="A7EBEF" w:themeColor="accent3" w:themeTint="67" w:sz="4" w:space="0"/>
        <w:right w:val="single" w:color="A7EBEF" w:themeColor="accent3" w:themeTint="67" w:sz="4" w:space="0"/>
        <w:insideH w:val="single" w:color="A7EBEF" w:themeColor="accent3" w:themeTint="67" w:sz="4" w:space="0"/>
        <w:insideV w:val="single" w:color="A7EBEF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7EBEF" w:themeColor="accent3" w:themeTint="67" w:sz="4" w:space="0"/>
          <w:left w:val="single" w:color="A7EBEF" w:themeColor="accent3" w:themeTint="67" w:sz="4" w:space="0"/>
          <w:bottom w:val="single" w:color="A7EBEF" w:themeColor="accent3" w:themeTint="67" w:sz="4" w:space="0"/>
          <w:right w:val="single" w:color="A7EBEF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DE1E7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DE1E7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DE1E7" w:themeColor="accent3" w:themeTint="98" w:sz="12" w:space="0"/>
        </w:tcBorders>
      </w:tcPr>
    </w:tblStylePr>
  </w:style>
  <w:style w:type="table" w:styleId="832" w:customStyle="1">
    <w:name w:val="Bordered - Accent 4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E3D5" w:themeColor="accent4" w:themeTint="67" w:sz="4" w:space="0"/>
        <w:left w:val="single" w:color="B2E3D5" w:themeColor="accent4" w:themeTint="67" w:sz="4" w:space="0"/>
        <w:bottom w:val="single" w:color="B2E3D5" w:themeColor="accent4" w:themeTint="67" w:sz="4" w:space="0"/>
        <w:right w:val="single" w:color="B2E3D5" w:themeColor="accent4" w:themeTint="67" w:sz="4" w:space="0"/>
        <w:insideH w:val="single" w:color="B2E3D5" w:themeColor="accent4" w:themeTint="67" w:sz="4" w:space="0"/>
        <w:insideV w:val="single" w:color="B2E3D5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E3D5" w:themeColor="accent4" w:themeTint="67" w:sz="4" w:space="0"/>
          <w:left w:val="single" w:color="B2E3D5" w:themeColor="accent4" w:themeTint="67" w:sz="4" w:space="0"/>
          <w:bottom w:val="single" w:color="B2E3D5" w:themeColor="accent4" w:themeTint="67" w:sz="4" w:space="0"/>
          <w:right w:val="single" w:color="B2E3D5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BD6C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BD6C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BD6C0" w:themeColor="accent4" w:themeTint="9A" w:sz="12" w:space="0"/>
        </w:tcBorders>
      </w:tcPr>
    </w:tblStylePr>
  </w:style>
  <w:style w:type="table" w:styleId="833" w:customStyle="1">
    <w:name w:val="Bordered - Accent 5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8D7B5" w:themeColor="accent5" w:themeTint="67" w:sz="4" w:space="0"/>
        <w:left w:val="single" w:color="A8D7B5" w:themeColor="accent5" w:themeTint="67" w:sz="4" w:space="0"/>
        <w:bottom w:val="single" w:color="A8D7B5" w:themeColor="accent5" w:themeTint="67" w:sz="4" w:space="0"/>
        <w:right w:val="single" w:color="A8D7B5" w:themeColor="accent5" w:themeTint="67" w:sz="4" w:space="0"/>
        <w:insideH w:val="single" w:color="A8D7B5" w:themeColor="accent5" w:themeTint="67" w:sz="4" w:space="0"/>
        <w:insideV w:val="single" w:color="A8D7B5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8D7B5" w:themeColor="accent5" w:themeTint="67" w:sz="4" w:space="0"/>
          <w:left w:val="single" w:color="A8D7B5" w:themeColor="accent5" w:themeTint="67" w:sz="4" w:space="0"/>
          <w:bottom w:val="single" w:color="A8D7B5" w:themeColor="accent5" w:themeTint="67" w:sz="4" w:space="0"/>
          <w:right w:val="single" w:color="A8D7B5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DC491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DC491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DC491" w:themeColor="accent5" w:themeTint="9A" w:sz="12" w:space="0"/>
        </w:tcBorders>
      </w:tcPr>
    </w:tblStylePr>
  </w:style>
  <w:style w:type="table" w:styleId="834" w:customStyle="1">
    <w:name w:val="Bordered - Accent 6"/>
    <w:basedOn w:val="6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FD9D8" w:themeColor="accent6" w:themeTint="67" w:sz="4" w:space="0"/>
        <w:left w:val="single" w:color="BFD9D8" w:themeColor="accent6" w:themeTint="67" w:sz="4" w:space="0"/>
        <w:bottom w:val="single" w:color="BFD9D8" w:themeColor="accent6" w:themeTint="67" w:sz="4" w:space="0"/>
        <w:right w:val="single" w:color="BFD9D8" w:themeColor="accent6" w:themeTint="67" w:sz="4" w:space="0"/>
        <w:insideH w:val="single" w:color="BFD9D8" w:themeColor="accent6" w:themeTint="67" w:sz="4" w:space="0"/>
        <w:insideV w:val="single" w:color="BFD9D8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FD9D8" w:themeColor="accent6" w:themeTint="67" w:sz="4" w:space="0"/>
          <w:left w:val="single" w:color="BFD9D8" w:themeColor="accent6" w:themeTint="67" w:sz="4" w:space="0"/>
          <w:bottom w:val="single" w:color="BFD9D8" w:themeColor="accent6" w:themeTint="67" w:sz="4" w:space="0"/>
          <w:right w:val="single" w:color="BFD9D8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1C8C5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1C8C5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1C8C5" w:themeColor="accent6" w:themeTint="98" w:sz="12" w:space="0"/>
        </w:tcBorders>
      </w:tcPr>
    </w:tblStylePr>
  </w:style>
  <w:style w:type="character" w:styleId="835">
    <w:name w:val="Hyperlink"/>
    <w:uiPriority w:val="99"/>
    <w:unhideWhenUsed/>
    <w:rPr>
      <w:color w:val="6eac1c" w:themeColor="hyperlink"/>
      <w:u w:val="single"/>
    </w:rPr>
  </w:style>
  <w:style w:type="paragraph" w:styleId="836">
    <w:name w:val="footnote text"/>
    <w:basedOn w:val="654"/>
    <w:link w:val="837"/>
    <w:uiPriority w:val="99"/>
    <w:semiHidden/>
    <w:unhideWhenUsed/>
    <w:pPr>
      <w:spacing w:after="40" w:line="240" w:lineRule="auto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64"/>
    <w:uiPriority w:val="99"/>
    <w:unhideWhenUsed/>
    <w:rPr>
      <w:vertAlign w:val="superscript"/>
    </w:rPr>
  </w:style>
  <w:style w:type="paragraph" w:styleId="839">
    <w:name w:val="endnote text"/>
    <w:basedOn w:val="654"/>
    <w:link w:val="840"/>
    <w:uiPriority w:val="99"/>
    <w:semiHidden/>
    <w:unhideWhenUsed/>
    <w:pPr>
      <w:spacing w:after="0" w:line="240" w:lineRule="auto"/>
    </w:pPr>
    <w:rPr>
      <w:sz w:val="20"/>
    </w:rPr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64"/>
    <w:uiPriority w:val="99"/>
    <w:semiHidden/>
    <w:unhideWhenUsed/>
    <w:rPr>
      <w:vertAlign w:val="superscript"/>
    </w:rPr>
  </w:style>
  <w:style w:type="paragraph" w:styleId="842">
    <w:name w:val="toc 1"/>
    <w:basedOn w:val="654"/>
    <w:next w:val="654"/>
    <w:uiPriority w:val="39"/>
    <w:unhideWhenUsed/>
    <w:pPr>
      <w:spacing w:after="57"/>
    </w:pPr>
  </w:style>
  <w:style w:type="paragraph" w:styleId="843">
    <w:name w:val="toc 2"/>
    <w:basedOn w:val="654"/>
    <w:next w:val="654"/>
    <w:uiPriority w:val="39"/>
    <w:unhideWhenUsed/>
    <w:pPr>
      <w:ind w:left="283"/>
      <w:spacing w:after="57"/>
    </w:pPr>
  </w:style>
  <w:style w:type="paragraph" w:styleId="844">
    <w:name w:val="toc 3"/>
    <w:basedOn w:val="654"/>
    <w:next w:val="654"/>
    <w:uiPriority w:val="39"/>
    <w:unhideWhenUsed/>
    <w:pPr>
      <w:ind w:left="567"/>
      <w:spacing w:after="57"/>
    </w:pPr>
  </w:style>
  <w:style w:type="paragraph" w:styleId="845">
    <w:name w:val="toc 4"/>
    <w:basedOn w:val="654"/>
    <w:next w:val="654"/>
    <w:uiPriority w:val="39"/>
    <w:unhideWhenUsed/>
    <w:pPr>
      <w:ind w:left="850"/>
      <w:spacing w:after="57"/>
    </w:pPr>
  </w:style>
  <w:style w:type="paragraph" w:styleId="846">
    <w:name w:val="toc 5"/>
    <w:basedOn w:val="654"/>
    <w:next w:val="654"/>
    <w:uiPriority w:val="39"/>
    <w:unhideWhenUsed/>
    <w:pPr>
      <w:ind w:left="1134"/>
      <w:spacing w:after="57"/>
    </w:pPr>
  </w:style>
  <w:style w:type="paragraph" w:styleId="847">
    <w:name w:val="toc 6"/>
    <w:basedOn w:val="654"/>
    <w:next w:val="654"/>
    <w:uiPriority w:val="39"/>
    <w:unhideWhenUsed/>
    <w:pPr>
      <w:ind w:left="1417"/>
      <w:spacing w:after="57"/>
    </w:pPr>
  </w:style>
  <w:style w:type="paragraph" w:styleId="848">
    <w:name w:val="toc 7"/>
    <w:basedOn w:val="654"/>
    <w:next w:val="654"/>
    <w:uiPriority w:val="39"/>
    <w:unhideWhenUsed/>
    <w:pPr>
      <w:ind w:left="1701"/>
      <w:spacing w:after="57"/>
    </w:pPr>
  </w:style>
  <w:style w:type="paragraph" w:styleId="849">
    <w:name w:val="toc 8"/>
    <w:basedOn w:val="654"/>
    <w:next w:val="654"/>
    <w:uiPriority w:val="39"/>
    <w:unhideWhenUsed/>
    <w:pPr>
      <w:ind w:left="1984"/>
      <w:spacing w:after="57"/>
    </w:pPr>
  </w:style>
  <w:style w:type="paragraph" w:styleId="850">
    <w:name w:val="toc 9"/>
    <w:basedOn w:val="654"/>
    <w:next w:val="654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54"/>
    <w:next w:val="654"/>
    <w:uiPriority w:val="99"/>
    <w:unhideWhenUsed/>
    <w:pPr>
      <w:spacing w:after="0"/>
    </w:pPr>
  </w:style>
  <w:style w:type="paragraph" w:styleId="853">
    <w:name w:val="Balloon Text"/>
    <w:basedOn w:val="654"/>
    <w:link w:val="85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54" w:customStyle="1">
    <w:name w:val="Текст выноски Знак"/>
    <w:basedOn w:val="664"/>
    <w:link w:val="85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Relationship Id="rId9" Type="http://schemas.openxmlformats.org/officeDocument/2006/relationships/chart" Target="charts/chart1.xml" /><Relationship Id="rId10" Type="http://schemas.openxmlformats.org/officeDocument/2006/relationships/chart" Target="charts/chart2.xml" /><Relationship Id="rId11" Type="http://schemas.openxmlformats.org/officeDocument/2006/relationships/chart" Target="charts/chart3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microsoft.com/office/2011/relationships/chartStyle" Target="style1.xml" /><Relationship Id="rId2" Type="http://schemas.microsoft.com/office/2011/relationships/chartColorStyle" Target="colors1.xml" /><Relationship Id="rId3" Type="http://schemas.openxmlformats.org/officeDocument/2006/relationships/package" Target="../embeddings/Microsoft_Excel_Worksheet2.xlsx" /></Relationships>
</file>

<file path=word/charts/_rels/chart3.xml.rels><?xml version="1.0" encoding="UTF-8" standalone="yes"?><Relationships xmlns="http://schemas.openxmlformats.org/package/2006/relationships"><Relationship Id="rId1" Type="http://schemas.microsoft.com/office/2011/relationships/chartStyle" Target="style2.xml" /><Relationship Id="rId2" Type="http://schemas.microsoft.com/office/2011/relationships/chartColorStyle" Target="colors2.xml" /><Relationship Id="rId3" Type="http://schemas.openxmlformats.org/officeDocument/2006/relationships/package" Target="../embeddings/Microsoft_Excel_Worksheet3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autoTitleDeleted val="1"/>
    <c:view3D>
      <c:rotX val="75"/>
      <c:rotY val="0"/>
      <c:rAngAx val="0"/>
    </c:view3D>
    <c:floor>
      <c:thickness val="0"/>
      <c:spPr bwMode="auto">
        <a:prstGeom prst="rect">
          <a:avLst/>
        </a:prstGeom>
        <a:noFill/>
        <a:ln>
          <a:noFill/>
          <a:miter/>
        </a:ln>
        <a:effectLst/>
      </c:spPr>
    </c:floor>
    <c:sideWall>
      <c:thickness val="0"/>
      <c:spPr bwMode="auto">
        <a:prstGeom prst="rect">
          <a:avLst/>
        </a:prstGeom>
        <a:noFill/>
        <a:ln>
          <a:noFill/>
        </a:ln>
        <a:effectLst/>
      </c:spPr>
    </c:sideWall>
    <c:backWall>
      <c:thickness val="0"/>
      <c:spPr bwMode="auto">
        <a:prstGeom prst="rect">
          <a:avLst/>
        </a:prstGeom>
        <a:noFill/>
        <a:ln>
          <a:noFill/>
        </a:ln>
        <a:effectLst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 bwMode="auto">
              <a:prstGeom prst="rect">
                <a:avLst/>
              </a:prstGeom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 bwMode="auto">
              <a:prstGeom prst="rect">
                <a:avLst/>
              </a:prstGeom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 bwMode="auto">
              <a:prstGeom prst="rect">
                <a:avLst/>
              </a:prstGeom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 bwMode="auto">
              <a:prstGeom prst="rect">
                <a:avLst/>
              </a:prstGeom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dLbl>
              <c:idx val="0"/>
              <c:dLblPos val="bestFit"/>
              <c:layout>
                <c:manualLayout>
                  <c:x val="-0.074444"/>
                  <c:y val="-0.222402"/>
                </c:manualLayout>
              </c:layout>
              <c:showBubbleSize val="0"/>
              <c:showCatName val="0"/>
              <c:showLegendKey val="0"/>
              <c:showPercent val="0"/>
              <c:showSerName val="0"/>
              <c:showVal val="1"/>
              <c:spPr bwMode="auto">
                <a:prstGeom prst="rect">
                  <a:avLst/>
                </a:prstGeom>
                <a:noFill/>
                <a:ln>
                  <a:noFill/>
                </a:ln>
                <a:effectLst/>
              </c:spPr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0" i="0" u="none" strike="noStrike"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3021</a:t>
                    </a:r>
                    <a:endParaRPr/>
                  </a:p>
                </c:rich>
              </c:tx>
            </c:dLbl>
            <c:dLbl>
              <c:idx val="1"/>
              <c:dLblPos val="bestFit"/>
              <c:layout/>
              <c:showBubbleSize val="0"/>
              <c:showCatName val="0"/>
              <c:showLegendKey val="0"/>
              <c:showPercent val="0"/>
              <c:showSerName val="0"/>
              <c:showVal val="1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/>
                      <a:t>82</a:t>
                    </a:r>
                    <a:endParaRPr/>
                  </a:p>
                </c:rich>
              </c:tx>
            </c:dLbl>
            <c:dLbl>
              <c:idx val="2"/>
              <c:dLblPos val="bestFit"/>
              <c:layout/>
              <c:showBubbleSize val="0"/>
              <c:showCatName val="0"/>
              <c:showLegendKey val="0"/>
              <c:showPercent val="0"/>
              <c:showSerName val="0"/>
              <c:showVal val="1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/>
                      <a:t>155</a:t>
                    </a:r>
                    <a:endParaRPr/>
                  </a:p>
                </c:rich>
              </c:tx>
            </c:dLbl>
            <c:dLblPos val="bestFit"/>
            <c:leaderLines>
              <c:spPr bwMode="auto">
                <a:prstGeom prst="rect">
                  <a:avLst/>
                </a:prstGeom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showBubbleSize val="0"/>
            <c:showCatName val="0"/>
            <c:showLeaderLines val="1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</c:dLbls>
          <c:cat>
            <c:strRef>
              <c:f>Лист1!$A$2:$A$4</c:f>
              <c:strCache>
                <c:ptCount val="3"/>
                <c:pt idx="0">
                  <c:v xml:space="preserve">письменные обращения</c:v>
                </c:pt>
                <c:pt idx="1">
                  <c:v xml:space="preserve">личный прием</c:v>
                </c:pt>
                <c:pt idx="2">
                  <c:v xml:space="preserve">справочный телефон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3103</c:v>
                </c:pt>
                <c:pt idx="1">
                  <c:v>77</c:v>
                </c:pt>
                <c:pt idx="2">
                  <c:v>171</c:v>
                </c:pt>
              </c:numCache>
            </c:numRef>
          </c:val>
        </c:ser>
        <c:dLbls>
          <c:dLblPos val="bestFit"/>
          <c:showBubbleSize val="0"/>
          <c:showCatName val="0"/>
          <c:showLeaderLines val="1"/>
          <c:showLegendKey val="0"/>
          <c:showPercent val="0"/>
          <c:showSerName val="0"/>
          <c:showVal val="1"/>
        </c:dLbls>
      </c:pie3DChart>
      <c:spPr bwMode="auto">
        <a:prstGeom prst="rect">
          <a:avLst/>
        </a:prstGeom>
        <a:noFill/>
        <a:ln>
          <a:noFill/>
        </a:ln>
        <a:effectLst/>
      </c:spPr>
    </c:plotArea>
    <c:legend>
      <c:legendPos val="b"/>
      <c:layout/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 bwMode="auto"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6"/>
    </mc:Choice>
    <mc:Fallback>
      <c:style val="6"/>
    </mc:Fallback>
  </mc:AlternateContent>
  <c:chart>
    <c:autoTitleDeleted val="1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Ряд 1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numRef>
              <c:f>Лист1!$A$2:$A$3</c:f>
              <c:numCache>
                <c:formatCode>General</c:formatCode>
                <c:ptCount val="2"/>
                <c:pt idx="0">
                  <c:v>2023</c:v>
                </c:pt>
                <c:pt idx="1">
                  <c:v>2024</c:v>
                </c:pt>
              </c:numCache>
            </c:num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3520</c:v>
                </c:pt>
                <c:pt idx="1">
                  <c:v>3258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150"/>
        <c:overlap val="100"/>
        <c:axId val="140970992"/>
        <c:axId val="140970600"/>
      </c:barChart>
      <c:catAx>
        <c:axId val="1409709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40970600"/>
        <c:crosses val="autoZero"/>
        <c:auto val="1"/>
        <c:lblAlgn val="ctr"/>
        <c:lblOffset val="100"/>
        <c:noMultiLvlLbl val="0"/>
      </c:catAx>
      <c:valAx>
        <c:axId val="140970600"/>
        <c:scaling>
          <c:orientation val="minMax"/>
        </c:scaling>
        <c:delete val="0"/>
        <c:axPos val="l"/>
        <c:majorGridlines>
          <c:spPr bwMode="auto"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40970992"/>
        <c:crosses val="autoZero"/>
        <c:crossBetween val="between"/>
      </c:valAx>
      <c:spPr bwMode="auto">
        <a:prstGeom prst="rect">
          <a:avLst/>
        </a:prstGeom>
        <a:noFill/>
        <a:ln>
          <a:noFill/>
        </a:ln>
        <a:effectLst/>
      </c:spPr>
    </c:plotArea>
    <c:plotVisOnly val="1"/>
    <c:dispBlanksAs val="gap"/>
    <c:showDLblsOverMax val="0"/>
  </c:chart>
  <c:spPr bwMode="auto">
    <a:xfrm>
      <a:off x="0" y="0"/>
      <a:ext cx="5486398" cy="3524248"/>
    </a:xfrm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6"/>
          <c:dPt>
            <c:idx val="0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1"/>
                  </a:gs>
                  <a:gs pos="100000">
                    <a:schemeClr val="accent1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2"/>
                  </a:gs>
                  <a:gs pos="100000">
                    <a:schemeClr val="accent2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3"/>
                  </a:gs>
                  <a:gs pos="100000">
                    <a:schemeClr val="accent3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4"/>
                  </a:gs>
                  <a:gs pos="100000">
                    <a:schemeClr val="accent4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5"/>
                  </a:gs>
                  <a:gs pos="100000">
                    <a:schemeClr val="accent5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5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6"/>
                  </a:gs>
                  <a:gs pos="100000">
                    <a:schemeClr val="accent6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6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1">
                      <a:lumMod val="60000"/>
                    </a:schemeClr>
                  </a:gs>
                  <a:gs pos="100000">
                    <a:schemeClr val="accent1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7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2">
                      <a:lumMod val="60000"/>
                    </a:schemeClr>
                  </a:gs>
                  <a:gs pos="100000">
                    <a:schemeClr val="accent2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8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3">
                      <a:lumMod val="60000"/>
                    </a:schemeClr>
                  </a:gs>
                  <a:gs pos="100000">
                    <a:schemeClr val="accent3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9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4">
                      <a:lumMod val="60000"/>
                    </a:schemeClr>
                  </a:gs>
                  <a:gs pos="100000">
                    <a:schemeClr val="accent4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10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5">
                      <a:lumMod val="60000"/>
                    </a:schemeClr>
                  </a:gs>
                  <a:gs pos="100000">
                    <a:schemeClr val="accent5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11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6">
                      <a:lumMod val="60000"/>
                    </a:schemeClr>
                  </a:gs>
                  <a:gs pos="100000">
                    <a:schemeClr val="accent6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Lbls>
            <c:dLblPos val="inEnd"/>
            <c:leaderLines>
              <c:spPr bwMode="auto">
                <a:prstGeom prst="rect">
                  <a:avLst/>
                </a:prstGeom>
                <a:ln w="9525" cap="flat" cmpd="sng" algn="ctr">
                  <a:solidFill>
                    <a:schemeClr val="dk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showBubbleSize val="0"/>
            <c:showCatName val="0"/>
            <c:showLeaderLines val="1"/>
            <c:showLegendKey val="0"/>
            <c:showPercent val="1"/>
            <c:showSerName val="0"/>
            <c:showVal val="0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7" tIns="19047" rIns="38097" bIns="19047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</c:dLbls>
          <c:cat>
            <c:strRef>
              <c:f>Лист1!$A$2:$A$13</c:f>
              <c:strCache>
                <c:ptCount val="12"/>
                <c:pt idx="0">
                  <c:v>ТБО</c:v>
                </c:pt>
                <c:pt idx="1">
                  <c:v xml:space="preserve">Деятельность УК и ГЖИ НСО</c:v>
                </c:pt>
                <c:pt idx="2">
                  <c:v xml:space="preserve">Капитальный ремонт МКД</c:v>
                </c:pt>
                <c:pt idx="3">
                  <c:v>Газификация</c:v>
                </c:pt>
                <c:pt idx="4">
                  <c:v xml:space="preserve">Переселение из аварийного и ветхого жилья</c:v>
                </c:pt>
                <c:pt idx="5">
                  <c:v>Водоснабжение</c:v>
                </c:pt>
                <c:pt idx="6">
                  <c:v xml:space="preserve">Оплата за коммунальные услуги, отопление, взносы на капремонт</c:v>
                </c:pt>
                <c:pt idx="7">
                  <c:v>Благоустройство</c:v>
                </c:pt>
                <c:pt idx="8">
                  <c:v>Теплоснабжение</c:v>
                </c:pt>
                <c:pt idx="9">
                  <c:v>Электроснабжение</c:v>
                </c:pt>
                <c:pt idx="10">
                  <c:v>Канализация</c:v>
                </c:pt>
                <c:pt idx="11">
                  <c:v>ЧС</c:v>
                </c:pt>
              </c:strCache>
            </c:strRef>
          </c:cat>
          <c:val>
            <c:numRef>
              <c:f>Лист1!$B$2:$B$13</c:f>
              <c:numCache>
                <c:formatCode>General</c:formatCode>
                <c:ptCount val="12"/>
                <c:pt idx="0">
                  <c:v>569</c:v>
                </c:pt>
                <c:pt idx="1">
                  <c:v>288</c:v>
                </c:pt>
                <c:pt idx="2">
                  <c:v>597</c:v>
                </c:pt>
                <c:pt idx="3">
                  <c:v>397</c:v>
                </c:pt>
                <c:pt idx="4">
                  <c:v>294</c:v>
                </c:pt>
                <c:pt idx="5">
                  <c:v>479</c:v>
                </c:pt>
                <c:pt idx="6">
                  <c:v>81</c:v>
                </c:pt>
                <c:pt idx="7">
                  <c:v>166</c:v>
                </c:pt>
                <c:pt idx="8">
                  <c:v>170</c:v>
                </c:pt>
                <c:pt idx="9">
                  <c:v>218</c:v>
                </c:pt>
                <c:pt idx="10">
                  <c:v>64</c:v>
                </c:pt>
                <c:pt idx="11">
                  <c:v>51</c:v>
                </c:pt>
              </c:numCache>
            </c:numRef>
          </c:val>
        </c:ser>
        <c:dLbls>
          <c:dLblPos val="inEnd"/>
          <c:showBubbleSize val="0"/>
          <c:showCatName val="0"/>
          <c:showLeaderLines val="1"/>
          <c:showLegendKey val="0"/>
          <c:showPercent val="1"/>
          <c:showSerName val="0"/>
          <c:showVal val="0"/>
        </c:dLbls>
        <c:firstSliceAng val="0"/>
      </c:pieChart>
      <c:spPr bwMode="auto">
        <a:prstGeom prst="rect">
          <a:avLst/>
        </a:prstGeom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54440"/>
          <c:y val="0.023060"/>
          <c:w val="0.329560"/>
          <c:h val="0.957540"/>
        </c:manualLayout>
      </c:layout>
      <c:overlay val="0"/>
      <c:spPr bwMode="auto">
        <a:prstGeom prst="rect">
          <a:avLst/>
        </a:prstGeom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5557959" cy="3275937"/>
    </a:xfrm>
    <a:prstGeom prst="rect">
      <a:avLst/>
    </a:prstGeom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withinLinear" id="17">
  <a:schemeClr val="accent4"/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 bwMode="auto">
      <a:prstGeom prst="rect">
        <a:avLst/>
      </a:prstGeom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/>
  </cs:categoryAxis>
  <cs:chartArea>
    <cs:lnRef idx="0"/>
    <cs:fillRef idx="0"/>
    <cs:effectRef idx="0"/>
    <cs:fontRef idx="minor">
      <a:schemeClr val="tx1"/>
    </cs:fontRef>
    <cs:spPr bwMode="auto">
      <a:prstGeom prst="rect">
        <a:avLst/>
      </a:prstGeom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/>
  </cs:dataLabel>
  <cs:dataLabelCallout>
    <cs:lnRef idx="0"/>
    <cs:fillRef idx="0"/>
    <cs:effectRef idx="0"/>
    <cs:fontRef idx="minor">
      <a:schemeClr val="tx1">
        <a:lumMod val="75000"/>
        <a:lumOff val="25000"/>
      </a:schemeClr>
    </cs:fontRef>
    <cs:defRPr sz="9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 bwMode="auto">
      <a:prstGeom prst="rect">
        <a:avLst/>
      </a:prstGeom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 bwMode="auto">
      <a:prstGeom prst="rect">
        <a:avLst/>
      </a:prstGeom>
      <a:ln w="9525">
        <a:solidFill>
          <a:schemeClr val="phClr"/>
        </a:solidFill>
      </a:ln>
    </cs:spPr>
  </cs:dataPointMarker>
  <cs:dataPointWireframe>
    <cs:lnRef idx="0">
      <cs:styleClr val="auto"/>
    </cs:lnRef>
    <cs:fillRef idx="1"/>
    <cs:effectRef idx="0"/>
    <cs:fontRef idx="minor">
      <a:schemeClr val="tx1"/>
    </cs:fontRef>
    <cs:spPr bwMode="auto">
      <a:prstGeom prst="rect">
        <a:avLst/>
      </a:prstGeom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 bwMode="auto">
      <a:prstGeom prst="rect">
        <a:avLst/>
      </a:prstGeom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/>
  </cs:dataTable>
  <cs:downBar>
    <cs:lnRef idx="0"/>
    <cs:fillRef idx="0"/>
    <cs:effectRef idx="0"/>
    <cs:fontRef idx="minor">
      <a:schemeClr val="tx1"/>
    </cs:fontRef>
    <cs:spPr bwMode="auto">
      <a:prstGeom prst="rect">
        <a:avLst/>
      </a:prstGeom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 bwMode="auto">
      <a:prstGeom prst="rect">
        <a:avLst/>
      </a:prstGeom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 bwMode="auto">
      <a:prstGeom prst="rect">
        <a:avLst/>
      </a:prstGeom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 bwMode="auto">
      <a:prstGeom prst="rect">
        <a:avLst/>
      </a:prstGeom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 bwMode="auto">
      <a:prstGeom prst="rect">
        <a:avLst/>
      </a:prstGeom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 bwMode="auto">
      <a:prstGeom prst="rect">
        <a:avLst/>
      </a:prstGeom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 bwMode="auto">
      <a:prstGeom prst="rect">
        <a:avLst/>
      </a:prstGeom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 bwMode="auto">
      <a:prstGeom prst="rect">
        <a:avLst/>
      </a:prstGeom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/>
  </cs:seriesAxis>
  <cs:seriesLine>
    <cs:lnRef idx="0"/>
    <cs:fillRef idx="0"/>
    <cs:effectRef idx="0"/>
    <cs:fontRef idx="minor">
      <a:schemeClr val="tx1"/>
    </cs:fontRef>
    <cs:spPr bwMode="auto">
      <a:prstGeom prst="rect">
        <a:avLst/>
      </a:prstGeom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spc="0"/>
  </cs:title>
  <cs:trendline>
    <cs:lnRef idx="0">
      <cs:styleClr val="auto"/>
    </cs:lnRef>
    <cs:fillRef idx="0"/>
    <cs:effectRef idx="0"/>
    <cs:fontRef idx="minor">
      <a:schemeClr val="tx1"/>
    </cs:fontRef>
    <cs:spPr bwMode="auto">
      <a:prstGeom prst="rect">
        <a:avLst/>
      </a:prstGeom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/>
  </cs:trendlineLabel>
  <cs:upBar>
    <cs:lnRef idx="0"/>
    <cs:fillRef idx="0"/>
    <cs:effectRef idx="0"/>
    <cs:fontRef idx="minor">
      <a:schemeClr val="tx1"/>
    </cs:fontRef>
    <cs:spPr bwMode="auto">
      <a:prstGeom prst="rect">
        <a:avLst/>
      </a:prstGeom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/>
  </cs:valueAxis>
  <cs:wall>
    <cs:lnRef idx="0"/>
    <cs:fillRef idx="0"/>
    <cs:effectRef idx="0"/>
    <cs:fontRef idx="minor">
      <a:schemeClr val="tx1"/>
    </cs:fontRef>
    <cs:spPr bwMode="auto">
      <a:prstGeom prst="rect">
        <a:avLst/>
      </a:prstGeom>
      <a:noFill/>
      <a:ln>
        <a:noFill/>
      </a:ln>
    </cs:spPr>
  </cs:wall>
  <cs:dataPointMarkerLayout/>
</cs:chartStyle>
</file>

<file path=word/charts/style2.xml><?xml version="1.0" encoding="utf-8"?>
<cs:chartStyle xmlns:cs="http://schemas.microsoft.com/office/drawing/2012/chartStyle" xmlns:a="http://schemas.openxmlformats.org/drawingml/2006/main" id="256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cap="none" spc="0"/>
  </cs:categoryAxis>
  <cs:chartArea>
    <cs:lnRef idx="0"/>
    <cs:fillRef idx="0"/>
    <cs:effectRef idx="0"/>
    <cs:fontRef idx="minor">
      <a:schemeClr val="dk1"/>
    </cs:fontRef>
    <cs:spPr bwMode="auto">
      <a:prstGeom prst="rect">
        <a:avLst/>
      </a:prstGeom>
      <a:pattFill prst="dkDnDiag">
        <a:fgClr>
          <a:schemeClr val="lt1"/>
        </a:fgClr>
        <a:bgClr>
          <a:schemeClr val="dk1">
            <a:lumMod val="10000"/>
            <a:lumOff val="90000"/>
          </a:schemeClr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/>
  </cs:dataLabel>
  <cs:dataLabelCallout>
    <cs:lnRef idx="0"/>
    <cs:fillRef idx="0"/>
    <cs:effectRef idx="0"/>
    <cs:fontRef idx="minor">
      <a:schemeClr val="dk1">
        <a:lumMod val="75000"/>
        <a:lumOff val="25000"/>
      </a:schemeClr>
    </cs:fontRef>
    <cs:defRPr sz="900"/>
  </cs:dataLabelCallout>
  <cs:dataPoint>
    <cs:lnRef idx="0"/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gradFill>
        <a:gsLst>
          <a:gs pos="0">
            <a:schemeClr val="phClr"/>
          </a:gs>
          <a:gs pos="100000">
            <a:schemeClr val="phClr">
              <a:lumMod val="60000"/>
              <a:lumOff val="40000"/>
            </a:schemeClr>
          </a:gs>
        </a:gsLst>
        <a:lin ang="5400000" scaled="0"/>
      </a:gradFill>
      <a:ln w="19050">
        <a:solidFill>
          <a:schemeClr val="lt1"/>
        </a:solidFill>
      </a:ln>
    </cs:spPr>
  </cs:dataPoint>
  <cs:dataPoint3D>
    <cs:lnRef idx="0"/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gradFill>
        <a:gsLst>
          <a:gs pos="0">
            <a:schemeClr val="phClr"/>
          </a:gs>
          <a:gs pos="100000">
            <a:schemeClr val="phClr">
              <a:lumMod val="60000"/>
              <a:lumOff val="40000"/>
            </a:schemeClr>
          </a:gs>
        </a:gsLst>
        <a:lin ang="5400000" scaled="0"/>
      </a:gradFill>
      <a:ln w="508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 bwMode="auto">
      <a:prstGeom prst="rect">
        <a:avLst/>
      </a:prstGeom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 bwMode="auto">
      <a:prstGeom prst="rect">
        <a:avLst/>
      </a:prstGeom>
      <a:solidFill>
        <a:schemeClr val="lt1"/>
      </a:solidFill>
      <a:ln w="15875">
        <a:solidFill>
          <a:schemeClr val="phClr"/>
        </a:solidFill>
        <a:round/>
      </a:ln>
    </cs:spPr>
  </cs:dataPointMarker>
  <cs:dataPointWireframe>
    <cs:lnRef idx="0">
      <cs:styleClr val="auto"/>
    </cs:lnRef>
    <cs:fillRef idx="0"/>
    <cs:effectRef idx="0"/>
    <cs:fontRef idx="minor">
      <a:schemeClr val="dk1"/>
    </cs:fontRef>
    <cs:spPr bwMode="auto">
      <a:prstGeom prst="rect">
        <a:avLst/>
      </a:prstGeom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 bwMode="auto">
      <a:prstGeom prst="rect">
        <a:avLst/>
      </a:prstGeom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800"/>
  </cs:dataTable>
  <cs:downBar>
    <cs:lnRef idx="0"/>
    <cs:fillRef idx="0"/>
    <cs:effectRef idx="0"/>
    <cs:fontRef idx="minor">
      <a:schemeClr val="dk1"/>
    </cs:fontRef>
    <cs:spPr bwMode="auto">
      <a:prstGeom prst="rect">
        <a:avLst/>
      </a:prstGeom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 bwMode="auto">
      <a:prstGeom prst="rect">
        <a:avLst/>
      </a:prstGeom>
      <a:solidFill>
        <a:schemeClr val="lt1">
          <a:alpha val="50000"/>
        </a:schemeClr>
      </a:solidFill>
    </cs:spPr>
    <cs:defRPr sz="9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/>
  </cs:seriesAxis>
  <cs:series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dk1">
        <a:lumMod val="50000"/>
        <a:lumOff val="50000"/>
      </a:schemeClr>
    </cs:fontRef>
    <cs:defRPr sz="1600" b="1" spc="0"/>
  </cs:title>
  <cs:trendline>
    <cs:lnRef idx="0">
      <cs:styleClr val="auto"/>
    </cs:lnRef>
    <cs:fillRef idx="0"/>
    <cs:effectRef idx="0"/>
    <cs:fontRef idx="minor">
      <a:schemeClr val="dk1"/>
    </cs:fontRef>
    <cs:spPr bwMode="auto">
      <a:prstGeom prst="rect">
        <a:avLst/>
      </a:prstGeom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/>
  </cs:trendlineLabel>
  <cs:upBar>
    <cs:lnRef idx="0"/>
    <cs:fillRef idx="0"/>
    <cs:effectRef idx="0"/>
    <cs:fontRef idx="minor">
      <a:schemeClr val="dk1"/>
    </cs:fontRef>
    <cs:spPr bwMode="auto">
      <a:prstGeom prst="rect">
        <a:avLst/>
      </a:prstGeom>
      <a:solidFill>
        <a:schemeClr val="lt1"/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/>
  </cs:valueAxis>
  <cs:wall>
    <cs:lnRef idx="0"/>
    <cs:fillRef idx="0"/>
    <cs:effectRef idx="0"/>
    <cs:fontRef idx="minor">
      <a:schemeClr val="dk1"/>
    </cs:fontRef>
  </cs:wall>
  <cs:dataPointMarkerLayout/>
</cs:chartStyl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иний II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EAC1C"/>
      </a:hlink>
      <a:folHlink>
        <a:srgbClr val="B26B0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7959-3D6A-4885-98A3-DF5B3704C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Михалицына Полина Евгеньевна</dc:creator>
  <cp:keywords/>
  <dc:description/>
  <cp:revision>29</cp:revision>
  <dcterms:created xsi:type="dcterms:W3CDTF">2025-01-15T04:07:00Z</dcterms:created>
  <dcterms:modified xsi:type="dcterms:W3CDTF">2025-01-27T09:48:47Z</dcterms:modified>
</cp:coreProperties>
</file>