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E3" w:rsidRDefault="00920A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0AE3" w:rsidRDefault="00920AE3">
      <w:pPr>
        <w:pStyle w:val="ConsPlusNormal"/>
        <w:ind w:firstLine="540"/>
        <w:jc w:val="both"/>
        <w:outlineLvl w:val="0"/>
      </w:pPr>
    </w:p>
    <w:p w:rsidR="00920AE3" w:rsidRDefault="00920AE3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:rsidR="00920AE3" w:rsidRDefault="00920AE3">
      <w:pPr>
        <w:pStyle w:val="ConsPlusTitle"/>
        <w:jc w:val="center"/>
      </w:pPr>
      <w:r>
        <w:t>И ЭНЕРГЕТИКИ НОВОСИБИРСКОЙ ОБЛАСТИ</w:t>
      </w:r>
    </w:p>
    <w:p w:rsidR="00920AE3" w:rsidRDefault="00920AE3">
      <w:pPr>
        <w:pStyle w:val="ConsPlusTitle"/>
        <w:ind w:firstLine="540"/>
        <w:jc w:val="both"/>
      </w:pPr>
    </w:p>
    <w:p w:rsidR="00920AE3" w:rsidRDefault="00920AE3">
      <w:pPr>
        <w:pStyle w:val="ConsPlusTitle"/>
        <w:jc w:val="center"/>
      </w:pPr>
      <w:r>
        <w:t>ПРИКАЗ</w:t>
      </w:r>
    </w:p>
    <w:p w:rsidR="00920AE3" w:rsidRDefault="00920AE3">
      <w:pPr>
        <w:pStyle w:val="ConsPlusTitle"/>
        <w:jc w:val="center"/>
      </w:pPr>
      <w:r>
        <w:t>от 3 апреля 2023 г. N 30-НПА</w:t>
      </w:r>
    </w:p>
    <w:p w:rsidR="00920AE3" w:rsidRDefault="00920AE3">
      <w:pPr>
        <w:pStyle w:val="ConsPlusTitle"/>
        <w:ind w:firstLine="540"/>
        <w:jc w:val="both"/>
      </w:pPr>
    </w:p>
    <w:p w:rsidR="00920AE3" w:rsidRDefault="00920AE3">
      <w:pPr>
        <w:pStyle w:val="ConsPlusTitle"/>
        <w:jc w:val="center"/>
      </w:pPr>
      <w:r>
        <w:t>ОБ УТВЕРЖДЕНИИ ПЛАНА РЕАЛИЗАЦИИ МЕРОПРИЯТИЙ ГОСУДАРСТВЕННОЙ</w:t>
      </w:r>
    </w:p>
    <w:p w:rsidR="00920AE3" w:rsidRDefault="00920AE3">
      <w:pPr>
        <w:pStyle w:val="ConsPlusTitle"/>
        <w:jc w:val="center"/>
      </w:pPr>
      <w:r>
        <w:t>ПРОГРАММЫ НОВОСИБИРСКОЙ ОБЛАСТИ "ЭНЕРГОСБЕРЕЖЕНИЕ</w:t>
      </w:r>
    </w:p>
    <w:p w:rsidR="00920AE3" w:rsidRDefault="00920AE3">
      <w:pPr>
        <w:pStyle w:val="ConsPlusTitle"/>
        <w:jc w:val="center"/>
      </w:pPr>
      <w:r>
        <w:t>И ПОВЫШЕНИЕ ЭНЕРГЕТИЧЕСКОЙ ЭФФЕКТИВНОСТИ</w:t>
      </w:r>
    </w:p>
    <w:p w:rsidR="00920AE3" w:rsidRDefault="00920AE3">
      <w:pPr>
        <w:pStyle w:val="ConsPlusTitle"/>
        <w:jc w:val="center"/>
      </w:pPr>
      <w:r>
        <w:t>НОВОСИБИРСКОЙ ОБЛАСТИ" НА ОЧЕРЕДНОЙ 2023 ГОД</w:t>
      </w:r>
    </w:p>
    <w:p w:rsidR="00920AE3" w:rsidRDefault="00920A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0A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от 02.10.2023 N 151-НПА)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Во исполнение государственной программы Новосибирской области "Энергосбережение и повышение энергетической эффективности Новосибирской области" приказываю: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план</w:t>
        </w:r>
      </w:hyperlink>
      <w:r>
        <w:t xml:space="preserve"> реализации мероприятий государственной программы Новосибирской области "Энергосбережение и повышение энергетической эффективности Новосибирской области" на очередной 2023 год согласно приложению N 1 к настоящему приказу.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 xml:space="preserve">2. Утвердить Справочные документы "Информация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 "Энергосбережение и повышение энергетической эффективности Новосибирской области" на 2023 год" согласно </w:t>
      </w:r>
      <w:hyperlink w:anchor="P2457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</w:pPr>
      <w:r>
        <w:t>Министр</w:t>
      </w:r>
    </w:p>
    <w:p w:rsidR="00920AE3" w:rsidRDefault="00920AE3">
      <w:pPr>
        <w:pStyle w:val="ConsPlusNormal"/>
        <w:jc w:val="right"/>
      </w:pPr>
      <w:r>
        <w:t>Д.Н.АРХИПОВ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0"/>
      </w:pPr>
      <w:r>
        <w:t>Приложение N 1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</w:pPr>
      <w:r>
        <w:t>Утвержден</w:t>
      </w:r>
    </w:p>
    <w:p w:rsidR="00920AE3" w:rsidRDefault="00920AE3">
      <w:pPr>
        <w:pStyle w:val="ConsPlusNormal"/>
        <w:jc w:val="right"/>
      </w:pPr>
      <w:r>
        <w:t>приказом</w:t>
      </w:r>
    </w:p>
    <w:p w:rsidR="00920AE3" w:rsidRDefault="00920AE3">
      <w:pPr>
        <w:pStyle w:val="ConsPlusNormal"/>
        <w:jc w:val="right"/>
      </w:pPr>
      <w:r>
        <w:t>министерства жилищно-коммунального</w:t>
      </w:r>
    </w:p>
    <w:p w:rsidR="00920AE3" w:rsidRDefault="00920AE3">
      <w:pPr>
        <w:pStyle w:val="ConsPlusNormal"/>
        <w:jc w:val="right"/>
      </w:pPr>
      <w:r>
        <w:t>хозяйства и энергетики</w:t>
      </w:r>
    </w:p>
    <w:p w:rsidR="00920AE3" w:rsidRDefault="00920AE3">
      <w:pPr>
        <w:pStyle w:val="ConsPlusNormal"/>
        <w:jc w:val="right"/>
      </w:pPr>
      <w:r>
        <w:t>Новосибирской области</w:t>
      </w:r>
    </w:p>
    <w:p w:rsidR="00920AE3" w:rsidRDefault="00920AE3">
      <w:pPr>
        <w:pStyle w:val="ConsPlusNormal"/>
        <w:jc w:val="right"/>
      </w:pPr>
      <w:r>
        <w:t>от 03.04.2023 N 30-НПА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bookmarkStart w:id="0" w:name="P36"/>
      <w:bookmarkEnd w:id="0"/>
      <w:r>
        <w:t>ПЛАН</w:t>
      </w:r>
    </w:p>
    <w:p w:rsidR="00920AE3" w:rsidRDefault="00920AE3">
      <w:pPr>
        <w:pStyle w:val="ConsPlusTitle"/>
        <w:jc w:val="center"/>
      </w:pPr>
      <w:r>
        <w:t>РЕАЛИЗАЦИИ МЕРОПРИЯТИЙ ГОСУДАРСТВЕННОЙ ПРОГРАММЫ</w:t>
      </w:r>
    </w:p>
    <w:p w:rsidR="00920AE3" w:rsidRDefault="00920AE3">
      <w:pPr>
        <w:pStyle w:val="ConsPlusTitle"/>
        <w:jc w:val="center"/>
      </w:pPr>
      <w:r>
        <w:t>НОВОСИБИРСКОЙ ОБЛАСТИ "ЭНЕРГОСБЕРЕЖЕНИЕ И ПОВЫШЕНИЕ</w:t>
      </w:r>
    </w:p>
    <w:p w:rsidR="00920AE3" w:rsidRDefault="00920AE3">
      <w:pPr>
        <w:pStyle w:val="ConsPlusTitle"/>
        <w:jc w:val="center"/>
      </w:pPr>
      <w:r>
        <w:t>ЭНЕРГЕТИЧЕСКОЙ ЭФФЕКТИВНОСТИ НОВОСИБИРСКОЙ</w:t>
      </w:r>
    </w:p>
    <w:p w:rsidR="00920AE3" w:rsidRDefault="00920AE3">
      <w:pPr>
        <w:pStyle w:val="ConsPlusTitle"/>
        <w:jc w:val="center"/>
      </w:pPr>
      <w:r>
        <w:t>ОБЛАСТИ" НА ОЧЕРЕДНОЙ 2023 ГОД</w:t>
      </w:r>
    </w:p>
    <w:p w:rsidR="00920AE3" w:rsidRDefault="00920A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0A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от 02.10.2023 N 151-НПА)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1"/>
      </w:pPr>
      <w:r>
        <w:t>Таблица N 1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r>
        <w:t>Целевые индикаторы</w:t>
      </w:r>
    </w:p>
    <w:p w:rsidR="00920AE3" w:rsidRDefault="00920AE3">
      <w:pPr>
        <w:pStyle w:val="ConsPlusTitle"/>
        <w:jc w:val="center"/>
      </w:pPr>
      <w:r>
        <w:t>государственной программы Новосибирской области</w:t>
      </w:r>
    </w:p>
    <w:p w:rsidR="00920AE3" w:rsidRDefault="00920AE3">
      <w:pPr>
        <w:pStyle w:val="ConsPlusTitle"/>
        <w:jc w:val="center"/>
      </w:pPr>
      <w:r>
        <w:t>"Энергосбережение и повышение энергетической эффективности</w:t>
      </w:r>
    </w:p>
    <w:p w:rsidR="00920AE3" w:rsidRDefault="00920AE3">
      <w:pPr>
        <w:pStyle w:val="ConsPlusTitle"/>
        <w:jc w:val="center"/>
      </w:pPr>
      <w:r>
        <w:t>Новосибирской области" на очередной 2023 год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sectPr w:rsidR="00920AE3" w:rsidSect="003869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876"/>
        <w:gridCol w:w="737"/>
        <w:gridCol w:w="737"/>
        <w:gridCol w:w="737"/>
        <w:gridCol w:w="737"/>
        <w:gridCol w:w="3004"/>
      </w:tblGrid>
      <w:tr w:rsidR="00920AE3">
        <w:tc>
          <w:tcPr>
            <w:tcW w:w="2778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4876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37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37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Значение весового коэффициента целевого индикатора</w:t>
            </w:r>
          </w:p>
        </w:tc>
        <w:tc>
          <w:tcPr>
            <w:tcW w:w="1474" w:type="dxa"/>
            <w:gridSpan w:val="2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Значение целевого индикатора на очередной финансовый 2023 год, в том числе</w:t>
            </w:r>
          </w:p>
        </w:tc>
        <w:tc>
          <w:tcPr>
            <w:tcW w:w="3004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20AE3">
        <w:tc>
          <w:tcPr>
            <w:tcW w:w="277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3004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4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7</w:t>
            </w:r>
          </w:p>
        </w:tc>
      </w:tr>
      <w:tr w:rsidR="00920AE3">
        <w:tc>
          <w:tcPr>
            <w:tcW w:w="13606" w:type="dxa"/>
            <w:gridSpan w:val="7"/>
            <w:vAlign w:val="center"/>
          </w:tcPr>
          <w:p w:rsidR="00920AE3" w:rsidRDefault="00920AE3">
            <w:pPr>
              <w:pStyle w:val="ConsPlusNormal"/>
              <w:jc w:val="center"/>
              <w:outlineLvl w:val="2"/>
            </w:pPr>
            <w:r>
              <w:t>Государственная программа "Энергосбережение и повышение энергетической эффективности Новосибирской области"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Цель. 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  <w:tc>
          <w:tcPr>
            <w:tcW w:w="487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1. Энергоемкость ВРП Новосибирской области (к уровню 2014 года)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300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7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2778" w:type="dxa"/>
            <w:vMerge w:val="restart"/>
          </w:tcPr>
          <w:p w:rsidR="00920AE3" w:rsidRDefault="00920AE3">
            <w:pPr>
              <w:pStyle w:val="ConsPlusNormal"/>
            </w:pPr>
            <w:r>
              <w:t>Задача 1. Повышение энергетической эффективности в государственных и муниципальных учреждениях</w:t>
            </w: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2. Удельное потребление энергетических ресурсов государственными учреждениями Новосибирской области (к 2014 г.)</w:t>
            </w:r>
          </w:p>
        </w:tc>
        <w:tc>
          <w:tcPr>
            <w:tcW w:w="737" w:type="dxa"/>
            <w:vMerge w:val="restart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</w:pP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электроэнергии</w:t>
            </w:r>
          </w:p>
        </w:tc>
        <w:tc>
          <w:tcPr>
            <w:tcW w:w="73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тепловой энергии</w:t>
            </w:r>
          </w:p>
        </w:tc>
        <w:tc>
          <w:tcPr>
            <w:tcW w:w="73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воды</w:t>
            </w:r>
          </w:p>
        </w:tc>
        <w:tc>
          <w:tcPr>
            <w:tcW w:w="73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</w:tcPr>
          <w:p w:rsidR="00920AE3" w:rsidRDefault="00920AE3">
            <w:pPr>
              <w:pStyle w:val="ConsPlusNormal"/>
            </w:pPr>
            <w:r>
              <w:t>Задача 2. Повышение энергетической эффективности в жилищном секторе</w:t>
            </w: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3. Удельный расход энергетических ресурсов в жилищном фонде (к 2014 году)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П1. Задача 3. Повышение энергетической эффективности в системе коммунальной инфраструктуры</w:t>
            </w: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6. Доля муниципальных образований Новосибирской области, в которых разработаны и утверждены схемы теплоснабжения, водоснабжения и водоотведения, от установленной потребности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связи с достижением 100% целевого индикатора в 2015 году, значение весового коэффициента целевого индикатора не присваивается</w:t>
            </w: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7. 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(в том числе капитальный ремонт) и сетей водоснабжения (нарастающим итогом с начала реализации государственной программы)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По состоянию на 01.01.2023 строительство и реконструкция муниципальных котельных и тепловых сетей завершена в 28 муниципальных образованиях.</w:t>
            </w:r>
          </w:p>
          <w:p w:rsidR="00920AE3" w:rsidRDefault="00920AE3">
            <w:pPr>
              <w:pStyle w:val="ConsPlusNormal"/>
            </w:pPr>
            <w:r>
              <w:t>В 2023 году строительство и реконструкцию муниципальных котельных и тепловых сетей (в том числе капитальный ремонт) планируется завершить в девяти муниципальных образованиях</w:t>
            </w: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кг у.т./Гкал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отчетном году индикатор определяется по результатам СМР, выполненных в предыдущем году.</w:t>
            </w:r>
          </w:p>
          <w:p w:rsidR="00920AE3" w:rsidRDefault="00920AE3">
            <w:pPr>
              <w:pStyle w:val="ConsPlusNormal"/>
            </w:pPr>
            <w:r>
              <w:t>В 2022 году выполнено мероприятие по строительству угольной котельной</w:t>
            </w: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9.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кг у.т./Гкал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162,8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отчетном году индикатор определяется по результатам СМР, выполненных в предыдущем году.</w:t>
            </w:r>
          </w:p>
          <w:p w:rsidR="00920AE3" w:rsidRDefault="00920AE3">
            <w:pPr>
              <w:pStyle w:val="ConsPlusNormal"/>
            </w:pPr>
            <w:r>
              <w:t>В 2022 году выполнено мероприятие по строительству газовой котельной</w:t>
            </w:r>
          </w:p>
        </w:tc>
      </w:tr>
      <w:tr w:rsidR="00920AE3"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10. 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proofErr w:type="spellStart"/>
            <w:r>
              <w:t>кВт·ч</w:t>
            </w:r>
            <w:proofErr w:type="spellEnd"/>
            <w:r>
              <w:t>/Гкал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отчетном году индикатор определяется по результатам СМР, выполненных в предыдущем году.</w:t>
            </w:r>
          </w:p>
          <w:p w:rsidR="00920AE3" w:rsidRDefault="00920AE3">
            <w:pPr>
              <w:pStyle w:val="ConsPlusNormal"/>
            </w:pPr>
            <w:r>
              <w:t>В 2022 году реализованы мероприятия по строительству котельных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11. Потери тепловой энергии в муниципальных тепловых сетях, построенных, реконструированных, капитально отремонтированных в соответствии с требованиями энергетической эффективности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отчетном году индикатор определяется по результатам работ, выполненных в предыдущем году.</w:t>
            </w:r>
          </w:p>
          <w:p w:rsidR="00920AE3" w:rsidRDefault="00920AE3">
            <w:pPr>
              <w:pStyle w:val="ConsPlusNormal"/>
            </w:pPr>
            <w:r>
              <w:t>В 2022 году проведена реконструкция 2,31 км тепловых сетей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12. 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эффективности, ежегодно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2023 году планируется строительство 8 котельных, в том числе: 3 угольных, 5 газовых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12.1. Количество источников тепловой энергии, построенных, реконструированных с использованием геотермальных тепловых насосов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2023 году планируется строительство 2 источников тепловой энергии с использованием геотермальных тепловых насосов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П1. Количество положительных заключений государственной экспертизы о достоверности определения сметной стоимости строительства, реконструкции объектов теплоснабжения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2023 году планируется мероприятие по разработке проектно-сметной документации на строительство газовой котельной в г. Искитиме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П2. Количество актов подключения (технологического присоединения) построенного объекта к сетям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2023 году планируется подключение (технологическое присоединение) построенной газовой котельной к сетям газо-, электроснабжения в г. Оби</w:t>
            </w:r>
          </w:p>
        </w:tc>
      </w:tr>
      <w:tr w:rsidR="00920AE3"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13. Протяженность 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В 2023 году планируется реконструкция 0,88 км тепловых сетей</w:t>
            </w:r>
          </w:p>
        </w:tc>
      </w:tr>
      <w:tr w:rsidR="00920AE3"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14.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По состоянию на 01.01.2023 переведено на индивидуальное поквартирное отопление 187 квартир.</w:t>
            </w:r>
          </w:p>
          <w:p w:rsidR="00920AE3" w:rsidRDefault="00920AE3">
            <w:pPr>
              <w:pStyle w:val="ConsPlusNormal"/>
            </w:pPr>
            <w:r>
              <w:t>В 2023 году запланированы мероприятия по переводу на индивидуальное поквартирное отопление 37 квартир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2778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15. Доля систем теплоснабжения, на которых реализованы энергоэффективные мероприятия, ежегодно (нарастающим итогом с 2023 года реализации государственной программы), от общего количества систем теплоснабжения, нуждающихся в проведении энергоэффективных мероприятий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300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>Индикатор введен с 2023 года.</w:t>
            </w:r>
          </w:p>
          <w:p w:rsidR="00920AE3" w:rsidRDefault="00920AE3">
            <w:pPr>
              <w:pStyle w:val="ConsPlusNormal"/>
            </w:pPr>
            <w:r>
              <w:t>В 2023 году запланирована реализация энергоэффективных мероприятий на 1 системе теплоснабжения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7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277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17. Количество предприятий, организаций, заключивших с МЖКХиЭ соглашение о взаимодействии и сотрудничестве в сфере энергосбережения и повышения энергетической эффективности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18. Доля оснащенных энергоэффективным оборудованием трамваев и троллейбусов от общего их количества в г. Новосибирске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  <w:r>
              <w:t>Ежегодно по 5 единиц от общего количества трамваев и троллейбусов в г. Новосибирске (434 ед.)</w:t>
            </w: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20.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 (к уровню 2014 г.)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</w:tcPr>
          <w:p w:rsidR="00920AE3" w:rsidRDefault="00920AE3">
            <w:pPr>
              <w:pStyle w:val="ConsPlusNormal"/>
            </w:pPr>
            <w:r>
              <w:t>21. 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277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487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22. Количество разработанных топливно-энергетических балансов (отчетного/целевого)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Индикатор введен с 2023 года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7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СМР - строительно-монтажные работы.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1"/>
      </w:pPr>
      <w:r>
        <w:t>Таблица N 2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r>
        <w:t>Информация о порядке сбора информации для определения</w:t>
      </w:r>
    </w:p>
    <w:p w:rsidR="00920AE3" w:rsidRDefault="00920AE3">
      <w:pPr>
        <w:pStyle w:val="ConsPlusTitle"/>
        <w:jc w:val="center"/>
      </w:pPr>
      <w:r>
        <w:t>(расчета) плановых и фактических значений целевых</w:t>
      </w:r>
    </w:p>
    <w:p w:rsidR="00920AE3" w:rsidRDefault="00920AE3">
      <w:pPr>
        <w:pStyle w:val="ConsPlusTitle"/>
        <w:jc w:val="center"/>
      </w:pPr>
      <w:r>
        <w:t>индикаторов государственной программы Новосибирской области</w:t>
      </w:r>
    </w:p>
    <w:p w:rsidR="00920AE3" w:rsidRDefault="00920AE3">
      <w:pPr>
        <w:pStyle w:val="ConsPlusTitle"/>
        <w:jc w:val="center"/>
      </w:pPr>
      <w:r>
        <w:t>"Энергосбережение и повышение энергетической эффективности</w:t>
      </w:r>
    </w:p>
    <w:p w:rsidR="00920AE3" w:rsidRDefault="00920AE3">
      <w:pPr>
        <w:pStyle w:val="ConsPlusTitle"/>
        <w:jc w:val="center"/>
      </w:pPr>
      <w:r>
        <w:t>Новосибирской области" на очередной 2023 год</w:t>
      </w:r>
    </w:p>
    <w:p w:rsidR="00920AE3" w:rsidRDefault="00920A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850"/>
        <w:gridCol w:w="850"/>
        <w:gridCol w:w="5896"/>
        <w:gridCol w:w="2891"/>
      </w:tblGrid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Вид временной характеристики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  <w:jc w:val="center"/>
            </w:pPr>
            <w:r>
              <w:t>Методика расчета (плановых и фактических значений)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  <w:jc w:val="center"/>
            </w:pPr>
            <w:r>
              <w:t>Источник получения данных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Энергоемкость ВРП Новосибирской области (к уровню 2014 года)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 xml:space="preserve">Ожидаемые плановые значения представлены, исходя из требований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 о снижении показателя с 2007 года по 2020 год не менее чем на 40%, а также с учетом влияния мероприятий, реализуемых в рамках государственной программы. В целях исполнения данного требования по Новосибирской области с 2012 года планируется снижение показателя не менее чем на 1% ежегодно.</w:t>
            </w:r>
          </w:p>
          <w:p w:rsidR="00920AE3" w:rsidRDefault="00920AE3">
            <w:pPr>
              <w:pStyle w:val="ConsPlusNormal"/>
            </w:pPr>
            <w:r>
              <w:t>Расчет фактических значений:</w:t>
            </w:r>
          </w:p>
          <w:p w:rsidR="00920AE3" w:rsidRDefault="00920AE3">
            <w:pPr>
              <w:pStyle w:val="ConsPlusNormal"/>
            </w:pPr>
            <w:r>
              <w:t xml:space="preserve">(сумма потребляемых энергоресурсов на территории Новосибирской области (потребление электрической энергии в </w:t>
            </w:r>
            <w:proofErr w:type="spellStart"/>
            <w:r>
              <w:t>кВт·ч</w:t>
            </w:r>
            <w:proofErr w:type="spellEnd"/>
            <w:r>
              <w:t xml:space="preserve">, тепловой энергии в Гкал и газа в куб. м, переведенные в тонны условного топлива - </w:t>
            </w:r>
            <w:proofErr w:type="spellStart"/>
            <w:r>
              <w:t>т.у.т</w:t>
            </w:r>
            <w:proofErr w:type="spellEnd"/>
            <w:r>
              <w:t>.) в году n / ВРП в году n / энергоемкость 2014 года) x 100%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Данные по ВРП (поквартально - оперативные данные), - МЭР, с последующим уточнением годовых значений по данным статистики;</w:t>
            </w:r>
          </w:p>
          <w:p w:rsidR="00920AE3" w:rsidRDefault="00920AE3">
            <w:pPr>
              <w:pStyle w:val="ConsPlusNormal"/>
            </w:pPr>
            <w:r>
              <w:t>данные по газу - ООО "Газпром межрегионгаз Новосибирск";</w:t>
            </w:r>
          </w:p>
          <w:p w:rsidR="00920AE3" w:rsidRDefault="00920AE3">
            <w:pPr>
              <w:pStyle w:val="ConsPlusNormal"/>
            </w:pPr>
            <w:r>
              <w:t>данные по потреблению электрической и тепловой энергии - статистические данные (каталоги f-05-3, f-04-7)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Удельное потребление энергетических ресурсов государственными учреждениями Новосибирской области &lt;*&gt; (к уровню 2014 г.), %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 xml:space="preserve">Ожидаемые плановые значения представлены исходя из требований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23.11.2009 N 261-ФЗ о снижении с 2010 года в течение пяти лет бюджетными учреждениями Новосибирской области объема потребления энергетических ресурсов не менее чем на 15%. В государственных учреждениях Новосибирской области к 2015 году достигнута экономия на 15%. Учитывая ранее проведенные в рамках ДЦП мероприятия, а также меры, планируемые в рамках реализации программы, принимается снижение показателя не менее чем на 1% ежегодно.</w:t>
            </w:r>
          </w:p>
          <w:p w:rsidR="00920AE3" w:rsidRDefault="00920AE3">
            <w:pPr>
              <w:pStyle w:val="ConsPlusNormal"/>
            </w:pPr>
            <w:r>
              <w:t>Расчет фактических значений:</w:t>
            </w:r>
          </w:p>
          <w:p w:rsidR="00920AE3" w:rsidRDefault="00920AE3">
            <w:pPr>
              <w:pStyle w:val="ConsPlusNormal"/>
            </w:pPr>
            <w:r>
              <w:t xml:space="preserve">(потребление энергетических ресурсов (электрической энергии в </w:t>
            </w:r>
            <w:proofErr w:type="spellStart"/>
            <w:r>
              <w:t>кВт·ч</w:t>
            </w:r>
            <w:proofErr w:type="spellEnd"/>
            <w:r>
              <w:t xml:space="preserve">, тепловой энергии в Гкал, воды в куб. м, переведенные в тонны условного топлива - </w:t>
            </w:r>
            <w:proofErr w:type="spellStart"/>
            <w:r>
              <w:t>т.у.т</w:t>
            </w:r>
            <w:proofErr w:type="spellEnd"/>
            <w:r>
              <w:t xml:space="preserve">.) государственными учреждениями Новосибирской области в году n / площадь, занимаемая государственными учреждениями Новосибирской области в году n) / (потребление энергетических ресурсов (электрической энергии в </w:t>
            </w:r>
            <w:proofErr w:type="spellStart"/>
            <w:r>
              <w:t>кВт·ч</w:t>
            </w:r>
            <w:proofErr w:type="spellEnd"/>
            <w:r>
              <w:t xml:space="preserve">, тепловой энергии в Гкал, воды в куб. м, переведенные в тонны условного топлива - </w:t>
            </w:r>
            <w:proofErr w:type="spellStart"/>
            <w:r>
              <w:t>т.у.т</w:t>
            </w:r>
            <w:proofErr w:type="spellEnd"/>
            <w:r>
              <w:t>.) государственными учреждениями Новосибирской области в 2014 году / площадь, занимаемая государственными учреждениями в 2014 году) x 100%.</w:t>
            </w:r>
          </w:p>
          <w:p w:rsidR="00920AE3" w:rsidRDefault="00920AE3">
            <w:pPr>
              <w:pStyle w:val="ConsPlusNormal"/>
            </w:pPr>
            <w:r>
              <w:t>&lt;*&gt; - государственные учреждения Новосибирской области за исключением государственных учреждений, которые арендуют помещения.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реализации мероприятия 1.1.</w:t>
            </w:r>
          </w:p>
          <w:p w:rsidR="00920AE3" w:rsidRDefault="00920AE3">
            <w:pPr>
              <w:pStyle w:val="ConsPlusNormal"/>
            </w:pPr>
            <w:r>
              <w:t>Для достижения снижения потребляемых ресурсов государственными учреждениями мероприятия энергосбережения осуществляются государственными учреждениями за счет собственных средств, а также в рамках энергосервисных контрактов, при которых расчет за выполненные энергосервисной компанией (инвестором) работы производится в течение срока действия контракта средствами государственного учреждения, сэкономленными на потреблении ресурсов в результате произведенных энергосберегающих мероприятий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Областные исполнительные органы государственной власти Новосибирской области, имеющие подведомственные государственные учреждения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Удельный расход энергетических ресурсов в жилищном фонде (к уровню 2014 г.), %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приняты исходя из статистических данных по потреблению энергетических ресурсов и ожидаемых результатов.</w:t>
            </w:r>
          </w:p>
          <w:p w:rsidR="00920AE3" w:rsidRDefault="00920AE3">
            <w:pPr>
              <w:pStyle w:val="ConsPlusNormal"/>
            </w:pPr>
            <w:r>
              <w:t>Расчет фактических значений:</w:t>
            </w:r>
          </w:p>
          <w:p w:rsidR="00920AE3" w:rsidRDefault="00920AE3">
            <w:pPr>
              <w:pStyle w:val="ConsPlusNormal"/>
            </w:pPr>
            <w:r>
              <w:t xml:space="preserve">(объем энергоресурсов (электрической энергии в тыс. </w:t>
            </w:r>
            <w:proofErr w:type="spellStart"/>
            <w:r>
              <w:t>кВт·ч</w:t>
            </w:r>
            <w:proofErr w:type="spellEnd"/>
            <w:r>
              <w:t xml:space="preserve">, тепловой энергии в Гкал, газа в тыс. куб. м, переведенные в тонны условного топлива - </w:t>
            </w:r>
            <w:proofErr w:type="spellStart"/>
            <w:r>
              <w:t>т.у.т</w:t>
            </w:r>
            <w:proofErr w:type="spellEnd"/>
            <w:r>
              <w:t xml:space="preserve">.), потребляемый жилыми домами в отчетном периоде / общая площадь жилых домов в тыс. кв. м) в отчетном периоде / 144,6 </w:t>
            </w:r>
            <w:proofErr w:type="spellStart"/>
            <w:r>
              <w:t>т.у.т</w:t>
            </w:r>
            <w:proofErr w:type="spellEnd"/>
            <w:r>
              <w:t>./тыс. кв. м - удельное значение энергоресурсов, потребляемых жилыми домами в 2014 году) x 100%.</w:t>
            </w:r>
          </w:p>
          <w:p w:rsidR="00920AE3" w:rsidRDefault="00920AE3">
            <w:pPr>
              <w:pStyle w:val="ConsPlusNormal"/>
            </w:pPr>
            <w:r>
              <w:t>Расчет производится с учетом мероприятия 2.1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Статистические данные: форма 22-ЖКХ (реформа)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(в том числе капитальный ремонт) и сетей водоснабжения (нарастающим итогом с начала реализации государственной программы)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По состоянию на 01.01.2023 в 28 муниципальных образованиях Новосибирской области выполнена модернизация, строительство и реконструкция муниципальных котельных и тепловых сетей.</w:t>
            </w:r>
          </w:p>
          <w:p w:rsidR="00920AE3" w:rsidRDefault="00920AE3">
            <w:pPr>
              <w:pStyle w:val="ConsPlusNormal"/>
            </w:pPr>
            <w:r>
              <w:t>Плановое значение определяется исходя из:</w:t>
            </w:r>
          </w:p>
          <w:p w:rsidR="00920AE3" w:rsidRDefault="00920AE3">
            <w:pPr>
              <w:pStyle w:val="ConsPlusNormal"/>
            </w:pPr>
            <w:r>
              <w:t>- запланированного объема финансирования мероприятия 3.3 государственной программы;</w:t>
            </w:r>
          </w:p>
          <w:p w:rsidR="00920AE3" w:rsidRDefault="00920AE3">
            <w:pPr>
              <w:pStyle w:val="ConsPlusNormal"/>
            </w:pPr>
            <w:r>
              <w:t>- предполагаемых заявок муниципальных образований Новосибирской области.</w:t>
            </w:r>
          </w:p>
          <w:p w:rsidR="00920AE3" w:rsidRDefault="00920AE3">
            <w:pPr>
              <w:pStyle w:val="ConsPlusNormal"/>
            </w:pPr>
            <w:r>
              <w:t>Фактическое значение определяется по формуле: количество МО,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 согласно акту приемки объекта на конец отчетного периода / 460 муниципальных образований Новосибирской области x 100%.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Планируется, что на муниципальных котельных, работающих на угле, построенных, модернизированных и реконструированных в соответствии требованиям энергетической эффективности, удельный расход топлива на выработку тепловой энергии составит не более 208,8 кг у.т./Гкал, что соответствует результатам мониторинга модернизированных котельных.</w:t>
            </w:r>
          </w:p>
          <w:p w:rsidR="00920AE3" w:rsidRDefault="00920AE3">
            <w:pPr>
              <w:pStyle w:val="ConsPlusNormal"/>
            </w:pPr>
            <w:r>
              <w:t>Плановое значение устанавливается в том случае если в предыдущем году введены в работу котельные построенные, модернизированные и реконструированные в соответствии с требованиями энергетической эффективности, работающие на угле.</w:t>
            </w:r>
          </w:p>
          <w:p w:rsidR="00920AE3" w:rsidRDefault="00920AE3">
            <w:pPr>
              <w:pStyle w:val="ConsPlusNormal"/>
            </w:pPr>
            <w:r>
              <w:t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программы:</w:t>
            </w:r>
          </w:p>
          <w:p w:rsidR="00920AE3" w:rsidRDefault="00920AE3">
            <w:pPr>
              <w:pStyle w:val="ConsPlusNormal"/>
            </w:pPr>
            <w:r>
              <w:t>Удельный расход топлива = объем потребленного топлива за отчетный период котельной, работающей на угле (в кг у.т.) / объем выработанной тепловой энергии за отчетный период котельной, работающей на угле (в Гкал).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программы.</w:t>
            </w:r>
          </w:p>
          <w:p w:rsidR="00920AE3" w:rsidRDefault="00920AE3">
            <w:pPr>
              <w:pStyle w:val="ConsPlusNormal"/>
            </w:pPr>
            <w:hyperlink r:id="rId12">
              <w:r>
                <w:rPr>
                  <w:color w:val="0000FF"/>
                </w:rPr>
                <w:t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Планируется, что на муниципальных котельных, работающих на газе, построенных, модернизированных и реконструированных в соответствии с требованиями энергетической эффективности, удельный расход топлива на выработку тепловой энергии составит не более 162,8 кг у.т./Гкал, что соответствует результатам мониторинга модернизированных котельных.</w:t>
            </w:r>
          </w:p>
          <w:p w:rsidR="00920AE3" w:rsidRDefault="00920AE3">
            <w:pPr>
              <w:pStyle w:val="ConsPlusNormal"/>
            </w:pPr>
            <w:r>
              <w:t>Плановое значение устанавливается в том случае если в предыдущем году введены в работу котельные, построенные, модернизированные и реконструированные в соответствии с требованиями энергетической эффективности, работающие на газе.</w:t>
            </w:r>
          </w:p>
          <w:p w:rsidR="00920AE3" w:rsidRDefault="00920AE3">
            <w:pPr>
              <w:pStyle w:val="ConsPlusNormal"/>
            </w:pPr>
            <w:r>
              <w:t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программы.</w:t>
            </w:r>
          </w:p>
          <w:p w:rsidR="00920AE3" w:rsidRDefault="00920AE3">
            <w:pPr>
              <w:pStyle w:val="ConsPlusNormal"/>
            </w:pPr>
            <w:r>
              <w:t>Удельный расход топлива = объем потребленного топлива за отчетный период котельной, работающей на газе (в кг у.т.) / объем выработанной тепловой энергии за отчетный период котельной, работающей на газе (в Гкал).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программы.</w:t>
            </w:r>
          </w:p>
          <w:p w:rsidR="00920AE3" w:rsidRDefault="00920AE3">
            <w:pPr>
              <w:pStyle w:val="ConsPlusNormal"/>
            </w:pPr>
            <w:hyperlink r:id="rId13">
              <w:r>
                <w:rPr>
                  <w:color w:val="0000FF"/>
                </w:rPr>
                <w:t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 xml:space="preserve">Планируется, что на муниципальных котельных, модернизированных и реконструированных в соответствии с требованиями энергетической эффективности, удельный расход электрической энергии на выработку тепловой энергии составит не более 33 </w:t>
            </w:r>
            <w:proofErr w:type="spellStart"/>
            <w:r>
              <w:t>кВт·ч</w:t>
            </w:r>
            <w:proofErr w:type="spellEnd"/>
            <w:r>
              <w:t>/Гкал, что соответствует результатам мониторинга модернизированных котельных.</w:t>
            </w:r>
          </w:p>
          <w:p w:rsidR="00920AE3" w:rsidRDefault="00920AE3">
            <w:pPr>
              <w:pStyle w:val="ConsPlusNormal"/>
            </w:pPr>
            <w:r>
              <w:t>Плановое значение устанавливается в том случае, если в предыдущем году введены в работу котельные, построенные, модернизированные и реконструированные в соответствии с требованиями энергетической эффективности.</w:t>
            </w:r>
          </w:p>
          <w:p w:rsidR="00920AE3" w:rsidRDefault="00920AE3">
            <w:pPr>
              <w:pStyle w:val="ConsPlusNormal"/>
            </w:pPr>
            <w:r>
              <w:t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программы:</w:t>
            </w:r>
          </w:p>
          <w:p w:rsidR="00920AE3" w:rsidRDefault="00920AE3">
            <w:pPr>
              <w:pStyle w:val="ConsPlusNormal"/>
            </w:pPr>
            <w:r>
              <w:t xml:space="preserve">Удельный расход электрической энергии = объем потребленной электрической энергии за отчетный период котельной (в </w:t>
            </w:r>
            <w:proofErr w:type="spellStart"/>
            <w:r>
              <w:t>кВт·ч</w:t>
            </w:r>
            <w:proofErr w:type="spellEnd"/>
            <w:r>
              <w:t>) / объем выработанной тепловой энергии за отчетный период котельной (в Гкал).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программы.</w:t>
            </w:r>
          </w:p>
          <w:p w:rsidR="00920AE3" w:rsidRDefault="00920AE3">
            <w:pPr>
              <w:pStyle w:val="ConsPlusNormal"/>
            </w:pPr>
            <w:hyperlink r:id="rId14">
              <w:r>
                <w:rPr>
                  <w:color w:val="0000FF"/>
                </w:rPr>
                <w:t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утвержденная приказом Росстата от 29.07.2022 N 535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Потери тепловой энергии в муниципальных тепловых сетях, построенных, реконструированных, капитально отремонтированных в соответствии с требованиями энергетической эффективности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Планируется, что в муниципальных тепловых сетях, построенных, модернизированных и реконструированных в соответствии с требованиями энергетической эффективности, потери тепловой энергии составят не более 6,8%, что соответствует результатам мониторинга тепловых сетей, модернизированных до 2016 года.</w:t>
            </w:r>
          </w:p>
          <w:p w:rsidR="00920AE3" w:rsidRDefault="00920AE3">
            <w:pPr>
              <w:pStyle w:val="ConsPlusNormal"/>
            </w:pPr>
            <w:r>
              <w:t>Плановое значение устанавливается в том случае, если в предыдущем году тепловые сети построены, модернизированы и реконструированы в соответствии с требованиями энергетической эффективности.</w:t>
            </w:r>
          </w:p>
          <w:p w:rsidR="00920AE3" w:rsidRDefault="00920AE3">
            <w:pPr>
              <w:pStyle w:val="ConsPlusNormal"/>
            </w:pPr>
            <w:r>
              <w:t>Фактические значения рассчитываются однократно по данным, полученным через год после завершения строительства, модернизации или реконструкции тепловых сетей в рамках государственной программы.</w:t>
            </w:r>
          </w:p>
          <w:p w:rsidR="00920AE3" w:rsidRDefault="00920AE3">
            <w:pPr>
              <w:pStyle w:val="ConsPlusNormal"/>
            </w:pPr>
            <w:r>
              <w:t>Процент потерь тепловой энергии определяется:</w:t>
            </w:r>
          </w:p>
          <w:p w:rsidR="00920AE3" w:rsidRDefault="00920AE3">
            <w:pPr>
              <w:pStyle w:val="ConsPlusNormal"/>
            </w:pPr>
            <w:r>
              <w:t>(объем потерь тепловой энергии за отчетный период в тепловых сетях (в Гкал/час) / объем тепловой энергии, отпущенной за отчетный период с коллектора источника тепловой энергии (в Гкал)) x 100%.</w:t>
            </w:r>
          </w:p>
          <w:p w:rsidR="00920AE3" w:rsidRDefault="00920AE3">
            <w:pPr>
              <w:pStyle w:val="ConsPlusNormal"/>
            </w:pPr>
            <w:r>
              <w:t>Объем потерь тепловой энергии за отчетный период в тепловых сетях = (объем тепловой энергии, отпущенной с коллектора источника тепловой энергии в тепловую сеть, за отчетный период - объем тепловой энергии, реализованной потребителями за отчетный период (в Гкал)) /объем тепловой энергии, отпущенной с коллектора источника тепловой энергии в тепловую сеть, за отчетный период.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программы.</w:t>
            </w:r>
          </w:p>
          <w:p w:rsidR="00920AE3" w:rsidRDefault="00920AE3">
            <w:pPr>
              <w:pStyle w:val="ConsPlusNormal"/>
            </w:pPr>
            <w:hyperlink r:id="rId15">
              <w:r>
                <w:rPr>
                  <w:color w:val="0000FF"/>
                </w:rPr>
                <w:t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эффективности, ежегодно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рассчитаны исходя из стоимости строительно-монтажных работ по строительству, модернизации, реконструкции котельных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</w:p>
          <w:p w:rsidR="00920AE3" w:rsidRDefault="00920AE3">
            <w:pPr>
              <w:pStyle w:val="ConsPlusNormal"/>
            </w:pPr>
            <w:r>
              <w:t>Фактические значения - согласно акту приемки объекта, на конец отчетного периода.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49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Количество источников тепловой энергии, построенных, реконструированных с использованием геотермальных тепловых насосов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Плановые значения рассчитаны исходя из стоимости строительно-монтажных работ при строительстве (реконструкции) источников тепловой энергии с использованием геотермальных тепловых насосов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</w:p>
          <w:p w:rsidR="00920AE3" w:rsidRDefault="00920AE3">
            <w:pPr>
              <w:pStyle w:val="ConsPlusNormal"/>
            </w:pPr>
            <w:r>
              <w:t>Фактические значения - согласно акту приемки объекта, на конец отчетного периода.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5" w:type="dxa"/>
            <w:gridSpan w:val="6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(п. 12.1 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П1.</w:t>
            </w:r>
          </w:p>
        </w:tc>
        <w:tc>
          <w:tcPr>
            <w:tcW w:w="249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П2. Количество положительных заключений государственной экспертизы о достоверности определения сметной стоимости строительства, реконструкции объектов теплоснабжения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Плановые значения рассчитаны исходя из необходимости реализации мероприятий в соответствии с объемом финансирования, предусмотренным гос. программой.</w:t>
            </w:r>
          </w:p>
          <w:p w:rsidR="00920AE3" w:rsidRDefault="00920AE3">
            <w:pPr>
              <w:pStyle w:val="ConsPlusNormal"/>
            </w:pPr>
            <w:r>
              <w:t>Фактические значения - согласно акту приемки инженерно-изыскательской и проектно-сметной документации, на конец отчетного периода.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5" w:type="dxa"/>
            <w:gridSpan w:val="6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(строка введена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П2.</w:t>
            </w:r>
          </w:p>
        </w:tc>
        <w:tc>
          <w:tcPr>
            <w:tcW w:w="249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П3. Количество актов подключения (технологического присоединения) построенного объекта к сетям инженерно-технического обеспечения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</w:p>
          <w:p w:rsidR="00920AE3" w:rsidRDefault="00920AE3">
            <w:pPr>
              <w:pStyle w:val="ConsPlusNormal"/>
            </w:pPr>
            <w:r>
              <w:t>Фактические значения - согласно акту подключения (технологического присоединения) построенного объекта к сетям инженерно-технического обеспечения, на конец отчетного периода.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5" w:type="dxa"/>
            <w:gridSpan w:val="6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(строка введена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Протяженность 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рассчитаны исходя из стоимости строительно-монтажных работ по строительству, реконструкции, капитальному ремонту тепловых сетей, в том числе муниципальных сетей водопровода, вынесенных из канала тепловых сетей,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</w:p>
          <w:p w:rsidR="00920AE3" w:rsidRDefault="00920AE3">
            <w:pPr>
              <w:pStyle w:val="ConsPlusNormal"/>
            </w:pPr>
            <w:r>
              <w:t>Фактические значения - согласно акту приемки объекта, на конец отчетного периода.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3.3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По состоянию на 01.01.2023 - 187 домовладений переведено на индивидуальное отопление.</w:t>
            </w:r>
          </w:p>
          <w:p w:rsidR="00920AE3" w:rsidRDefault="00920AE3">
            <w:pPr>
              <w:pStyle w:val="ConsPlusNormal"/>
            </w:pPr>
            <w:r>
              <w:t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</w:p>
          <w:p w:rsidR="00920AE3" w:rsidRDefault="00920AE3">
            <w:pPr>
              <w:pStyle w:val="ConsPlusNormal"/>
            </w:pPr>
            <w:r>
              <w:t>Фактическое значение определяется нарастающим итогом с начала реализации программы, исходя из фактически выполненных работ, по формуле: (Количество домовладений (квартир) на территории Новосибирской области (кроме г. Новосибирска), переведенных на индивидуальное теплоснабжение согласно актам приемки, на конец отчетного периода / 3900 общее количество квартир, которые планируется перевести на индивидуальное теплоснабжение) x 100%.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3.2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 НСО,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Доля систем теплоснабжения, на которых реализованы энергоэффективные мероприятия, ежегодно (нарастающим итогом с 2023 года реализации государственной программы), от общего количества систем теплоснабжения, нуждающихся в проведении энергоэффективных мероприятий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По состоянию на 01.01.2023 базовое значение систем теплоснабжения, нуждающихся в реализации энергоэффективных мероприятий, - 400.</w:t>
            </w:r>
          </w:p>
          <w:p w:rsidR="00920AE3" w:rsidRDefault="00920AE3">
            <w:pPr>
              <w:pStyle w:val="ConsPlusNormal"/>
            </w:pPr>
            <w:r>
              <w:t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</w:p>
          <w:p w:rsidR="00920AE3" w:rsidRDefault="00920AE3">
            <w:pPr>
              <w:pStyle w:val="ConsPlusNormal"/>
            </w:pPr>
            <w:r>
              <w:t>Фактическое значение определяется нарастающим итогом с начала реализации программы, исходя из фактически выполненных работ, по формуле:</w:t>
            </w:r>
          </w:p>
          <w:p w:rsidR="00920AE3" w:rsidRDefault="00920AE3">
            <w:pPr>
              <w:pStyle w:val="ConsPlusNormal"/>
            </w:pPr>
            <w:r>
              <w:t>(Количество систем теплоснабжения, на которых реализованы энергоэффективные мероприятия согласно актам приемки, на конец отчетного периода) / 400 общее количество систем теплоснабжения, нуждающихся в реализации энергоэффективных мероприятий x 100%).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3.4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 НСО,</w:t>
            </w:r>
          </w:p>
          <w:p w:rsidR="00920AE3" w:rsidRDefault="00920AE3">
            <w:pPr>
              <w:pStyle w:val="ConsPlusNormal"/>
            </w:pPr>
            <w:r>
              <w:t>МО - участники государственной программы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Количество предприятий, организаций, заключивших с МЖКХиЭ соглашение о взаимодействии и сотрудничестве в сфере энергосбережения и повышения энергетической эффективности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приведены на основании количества заключенных соглашений о взаимодействии и сотрудничестве в сфере энергосбережения и повышения энергетической эффективности в 2022 году.</w:t>
            </w:r>
          </w:p>
          <w:p w:rsidR="00920AE3" w:rsidRDefault="00920AE3">
            <w:pPr>
              <w:pStyle w:val="ConsPlusNormal"/>
            </w:pPr>
            <w:r>
              <w:t>Фактическое значение определяется ежегодно по факту заключенных соглашений в текущем году в рамках мероприятий 4.1, 4.2 государственной программы и соглашения с ООО НПФ "АРС-ТЕРМ", которое реализует мероприятие 4.3.1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 во взаимодействии с предприятиями и организациями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Доля оснащенных энергоэффективным оборудованием трамваев и троллейбусов от общего их количества в г. Новосибирске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указываются с учетом планов муниципального казенного предприятия г. Новосибирска "Горэлектротранспорт" на отчетный год и плановый период (с учетом списания и приобретения трамваев и троллейбусов) в соответствии с информацией мэрии г. Новосибирска. Общее количество трамваев и троллейбусов и количество модернизированного ежегодно меняется в зависимости от приобретенных, модернизированных и списанных трамваев и троллейбусов.</w:t>
            </w:r>
          </w:p>
          <w:p w:rsidR="00920AE3" w:rsidRDefault="00920AE3">
            <w:pPr>
              <w:pStyle w:val="ConsPlusNormal"/>
            </w:pPr>
            <w:r>
              <w:t>Фактическое значение показателя определено как: (количество оснащенных энергоэффективным оборудованием трамваев и троллейбусов, находящихся в муниципальной собственности города Новосибирска на 31 декабря отчетного года / общее количество трамваев и троллейбусов, находящихся в муниципальной собственности города Новосибирска на 31 декабря отчетного года) x 100%.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4.3.2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Мэрия г. Новосибирска,</w:t>
            </w:r>
          </w:p>
          <w:p w:rsidR="00920AE3" w:rsidRDefault="00920AE3">
            <w:pPr>
              <w:pStyle w:val="ConsPlusNormal"/>
            </w:pPr>
            <w:r>
              <w:t>муниципальное казенное предприятие г. Новосибирска "Горэлектротранспорт"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Значения приняты в соответствии с плановыми значениями организаций, осуществляющих регулируемые виды деятельности в сфере энергетики.</w:t>
            </w:r>
          </w:p>
          <w:p w:rsidR="00920AE3" w:rsidRDefault="00920AE3">
            <w:pPr>
              <w:pStyle w:val="ConsPlusNormal"/>
            </w:pPr>
            <w:r>
              <w:t>Расчет фактических значений:</w:t>
            </w:r>
          </w:p>
          <w:p w:rsidR="00920AE3" w:rsidRDefault="00920AE3">
            <w:pPr>
              <w:pStyle w:val="ConsPlusNormal"/>
            </w:pPr>
            <w:r>
              <w:t>(суммарный объем потребления электрической энергии (</w:t>
            </w:r>
            <w:proofErr w:type="spellStart"/>
            <w:r>
              <w:t>кВт·ч</w:t>
            </w:r>
            <w:proofErr w:type="spellEnd"/>
            <w:r>
              <w:t>) организациями, осуществляющими регулируемые виды деятельности, в году n / суммарный объем выпускаемой продукции организациями, осуществляющими регулируемые виды деятельности, в году n) / (суммарный объем потребления электрической энергии (</w:t>
            </w:r>
            <w:proofErr w:type="spellStart"/>
            <w:r>
              <w:t>кВт·ч</w:t>
            </w:r>
            <w:proofErr w:type="spellEnd"/>
            <w:r>
              <w:t>) организациями, осуществляющими регулируемые виды деятельности, в 2014 году / суммарный объем выпускаемой продукции организациями, осуществляющими регулируемые виды деятельности, в 2014 году) x 100%.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4.2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Организации, осуществляющие регулируемые виды деятельности, с которыми МЖКХиЭ заключены соглашения о взаимодействии и сотрудничестве в сфере энергосбережения и повышения энергетической эффективности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приведены на основании опыта организации проведения мероприятий, направленных на информированность потребителей о способах энергосбережения и повышения энергетической эффективности, за прошедшие три года.</w:t>
            </w:r>
          </w:p>
          <w:p w:rsidR="00920AE3" w:rsidRDefault="00920AE3">
            <w:pPr>
              <w:pStyle w:val="ConsPlusNormal"/>
            </w:pPr>
            <w:r>
              <w:t>Фактическое значение - ежегодно по факту проведенных мероприятий.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4.5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</w:t>
            </w:r>
          </w:p>
        </w:tc>
      </w:tr>
      <w:tr w:rsidR="00920AE3">
        <w:tc>
          <w:tcPr>
            <w:tcW w:w="624" w:type="dxa"/>
          </w:tcPr>
          <w:p w:rsidR="00920AE3" w:rsidRDefault="00920AE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920AE3" w:rsidRDefault="00920AE3">
            <w:pPr>
              <w:pStyle w:val="ConsPlusNormal"/>
            </w:pPr>
            <w:r>
              <w:t>Количество разработанных топливно-энергетических балансов (отчетного/целевого)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на конец периода</w:t>
            </w:r>
          </w:p>
        </w:tc>
        <w:tc>
          <w:tcPr>
            <w:tcW w:w="5896" w:type="dxa"/>
          </w:tcPr>
          <w:p w:rsidR="00920AE3" w:rsidRDefault="00920AE3">
            <w:pPr>
              <w:pStyle w:val="ConsPlusNormal"/>
            </w:pPr>
            <w:r>
              <w:t>Плановые значения приведены исходя из разработки топливно-энергетических балансов:</w:t>
            </w:r>
          </w:p>
          <w:p w:rsidR="00920AE3" w:rsidRDefault="00920AE3">
            <w:pPr>
              <w:pStyle w:val="ConsPlusNormal"/>
            </w:pPr>
            <w:r>
              <w:t>отчетного топливно-энергетического баланса - ежегодно;</w:t>
            </w:r>
          </w:p>
          <w:p w:rsidR="00920AE3" w:rsidRDefault="00920AE3">
            <w:pPr>
              <w:pStyle w:val="ConsPlusNormal"/>
            </w:pPr>
            <w:r>
              <w:t>целевого топливно-энергетического баланса - при необходимости, но не реже 1 раза в 5 лет.</w:t>
            </w:r>
          </w:p>
          <w:p w:rsidR="00920AE3" w:rsidRDefault="00920AE3">
            <w:pPr>
              <w:pStyle w:val="ConsPlusNormal"/>
            </w:pPr>
            <w:r>
              <w:t>Фактическое значение - ежегодно по факту проведенных мероприятий.</w:t>
            </w:r>
          </w:p>
          <w:p w:rsidR="00920AE3" w:rsidRDefault="00920AE3">
            <w:pPr>
              <w:pStyle w:val="ConsPlusNormal"/>
            </w:pPr>
            <w:r>
              <w:t>Расчет производится в рамках мероприятия 4.6</w:t>
            </w:r>
          </w:p>
        </w:tc>
        <w:tc>
          <w:tcPr>
            <w:tcW w:w="2891" w:type="dxa"/>
          </w:tcPr>
          <w:p w:rsidR="00920AE3" w:rsidRDefault="00920AE3">
            <w:pPr>
              <w:pStyle w:val="ConsPlusNormal"/>
            </w:pPr>
            <w:r>
              <w:t>МЖКХиЭ</w:t>
            </w:r>
          </w:p>
        </w:tc>
      </w:tr>
    </w:tbl>
    <w:p w:rsidR="00920AE3" w:rsidRDefault="00920AE3">
      <w:pPr>
        <w:pStyle w:val="ConsPlusNormal"/>
        <w:sectPr w:rsidR="00920A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Примечание: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n - текущий год;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 xml:space="preserve">ДЦП - долгосрочная целевая </w:t>
      </w:r>
      <w:hyperlink r:id="rId19">
        <w:r>
          <w:rPr>
            <w:color w:val="0000FF"/>
          </w:rPr>
          <w:t>программа</w:t>
        </w:r>
      </w:hyperlink>
      <w:r>
        <w:t xml:space="preserve"> "Энергосбережение и повышение энергетической эффективности Новосибирской области на период до 2015 года", утвержденная постановлением Правительства Новосибирской области от 30.09.2010 N 158-п;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МЖКХиЭ - министерство жилищно-коммунального хозяйства и энергетики Новосибирской области;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МО - муниципальные образования Новосибирской области;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МЭР - министерство экономического развития Новосибирской области;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ООО - общество с ограниченной ответственностью.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При пересчете топлива и энергии в тонны условного топлива следует руководствоваться следующими коэффициентами пересчета (путем умножения объема энергии и топлива на коэффициент пересчета):</w:t>
      </w:r>
    </w:p>
    <w:p w:rsidR="00920AE3" w:rsidRDefault="00920A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701"/>
        <w:gridCol w:w="4025"/>
      </w:tblGrid>
      <w:tr w:rsidR="00920AE3">
        <w:tc>
          <w:tcPr>
            <w:tcW w:w="3345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Наименование энергии, топлива</w:t>
            </w:r>
          </w:p>
        </w:tc>
        <w:tc>
          <w:tcPr>
            <w:tcW w:w="1701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025" w:type="dxa"/>
            <w:vAlign w:val="center"/>
          </w:tcPr>
          <w:p w:rsidR="00920AE3" w:rsidRDefault="00920AE3">
            <w:pPr>
              <w:pStyle w:val="ConsPlusNormal"/>
              <w:jc w:val="center"/>
            </w:pPr>
            <w:r>
              <w:t>Коэффициент перерасчета в условное топливо по угольному эквиваленту</w:t>
            </w:r>
          </w:p>
        </w:tc>
      </w:tr>
      <w:tr w:rsidR="00920AE3">
        <w:tc>
          <w:tcPr>
            <w:tcW w:w="3345" w:type="dxa"/>
          </w:tcPr>
          <w:p w:rsidR="00920AE3" w:rsidRDefault="00920AE3">
            <w:pPr>
              <w:pStyle w:val="ConsPlusNormal"/>
            </w:pPr>
            <w:r>
              <w:t>Электроэнергия</w:t>
            </w:r>
          </w:p>
        </w:tc>
        <w:tc>
          <w:tcPr>
            <w:tcW w:w="1701" w:type="dxa"/>
          </w:tcPr>
          <w:p w:rsidR="00920AE3" w:rsidRDefault="00920AE3">
            <w:pPr>
              <w:pStyle w:val="ConsPlusNormal"/>
              <w:jc w:val="right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4025" w:type="dxa"/>
          </w:tcPr>
          <w:p w:rsidR="00920AE3" w:rsidRDefault="00920AE3">
            <w:pPr>
              <w:pStyle w:val="ConsPlusNormal"/>
              <w:jc w:val="right"/>
            </w:pPr>
            <w:r>
              <w:t>0,3445</w:t>
            </w:r>
          </w:p>
        </w:tc>
      </w:tr>
      <w:tr w:rsidR="00920AE3">
        <w:tc>
          <w:tcPr>
            <w:tcW w:w="3345" w:type="dxa"/>
          </w:tcPr>
          <w:p w:rsidR="00920AE3" w:rsidRDefault="00920AE3">
            <w:pPr>
              <w:pStyle w:val="ConsPlusNormal"/>
            </w:pPr>
            <w:proofErr w:type="spellStart"/>
            <w:r>
              <w:t>Теплоэнергия</w:t>
            </w:r>
            <w:proofErr w:type="spellEnd"/>
          </w:p>
        </w:tc>
        <w:tc>
          <w:tcPr>
            <w:tcW w:w="1701" w:type="dxa"/>
          </w:tcPr>
          <w:p w:rsidR="00920AE3" w:rsidRDefault="00920AE3">
            <w:pPr>
              <w:pStyle w:val="ConsPlusNormal"/>
              <w:jc w:val="right"/>
            </w:pPr>
            <w:r>
              <w:t>Гкал</w:t>
            </w:r>
          </w:p>
        </w:tc>
        <w:tc>
          <w:tcPr>
            <w:tcW w:w="4025" w:type="dxa"/>
          </w:tcPr>
          <w:p w:rsidR="00920AE3" w:rsidRDefault="00920AE3">
            <w:pPr>
              <w:pStyle w:val="ConsPlusNormal"/>
              <w:jc w:val="right"/>
            </w:pPr>
            <w:r>
              <w:t>0,1486</w:t>
            </w:r>
          </w:p>
        </w:tc>
      </w:tr>
      <w:tr w:rsidR="00920AE3">
        <w:tc>
          <w:tcPr>
            <w:tcW w:w="3345" w:type="dxa"/>
          </w:tcPr>
          <w:p w:rsidR="00920AE3" w:rsidRDefault="00920AE3">
            <w:pPr>
              <w:pStyle w:val="ConsPlusNormal"/>
            </w:pPr>
            <w:r>
              <w:t>Газ горючий (естественный)</w:t>
            </w:r>
          </w:p>
        </w:tc>
        <w:tc>
          <w:tcPr>
            <w:tcW w:w="1701" w:type="dxa"/>
          </w:tcPr>
          <w:p w:rsidR="00920AE3" w:rsidRDefault="00920AE3">
            <w:pPr>
              <w:pStyle w:val="ConsPlusNormal"/>
              <w:jc w:val="right"/>
            </w:pPr>
            <w:r>
              <w:t>тыс. куб. м</w:t>
            </w:r>
          </w:p>
        </w:tc>
        <w:tc>
          <w:tcPr>
            <w:tcW w:w="4025" w:type="dxa"/>
          </w:tcPr>
          <w:p w:rsidR="00920AE3" w:rsidRDefault="00920AE3">
            <w:pPr>
              <w:pStyle w:val="ConsPlusNormal"/>
              <w:jc w:val="right"/>
            </w:pPr>
            <w:r>
              <w:t>1,154</w:t>
            </w: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1"/>
      </w:pPr>
      <w:r>
        <w:t>Таблица N 3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r>
        <w:t>Подробный перечень планируемых к реализации мероприятий</w:t>
      </w:r>
    </w:p>
    <w:p w:rsidR="00920AE3" w:rsidRDefault="00920AE3">
      <w:pPr>
        <w:pStyle w:val="ConsPlusTitle"/>
        <w:jc w:val="center"/>
      </w:pPr>
      <w:r>
        <w:t>государственной программы Новосибирской области</w:t>
      </w:r>
    </w:p>
    <w:p w:rsidR="00920AE3" w:rsidRDefault="00920AE3">
      <w:pPr>
        <w:pStyle w:val="ConsPlusTitle"/>
        <w:jc w:val="center"/>
      </w:pPr>
      <w:r>
        <w:t>"Энергосбережение и повышение энергетической эффективности</w:t>
      </w:r>
    </w:p>
    <w:p w:rsidR="00920AE3" w:rsidRDefault="00920AE3">
      <w:pPr>
        <w:pStyle w:val="ConsPlusTitle"/>
        <w:jc w:val="center"/>
      </w:pPr>
      <w:r>
        <w:t>Новосибирской области" на очередной 2023 год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sectPr w:rsidR="00920AE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87"/>
        <w:gridCol w:w="737"/>
        <w:gridCol w:w="567"/>
        <w:gridCol w:w="567"/>
        <w:gridCol w:w="1587"/>
        <w:gridCol w:w="1134"/>
        <w:gridCol w:w="1134"/>
        <w:gridCol w:w="1134"/>
        <w:gridCol w:w="1361"/>
        <w:gridCol w:w="1960"/>
      </w:tblGrid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5"/>
          </w:tcPr>
          <w:p w:rsidR="00920AE3" w:rsidRDefault="00920AE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8" w:type="dxa"/>
            <w:gridSpan w:val="2"/>
          </w:tcPr>
          <w:p w:rsidR="00920AE3" w:rsidRDefault="00920AE3">
            <w:pPr>
              <w:pStyle w:val="ConsPlusNormal"/>
              <w:jc w:val="center"/>
            </w:pPr>
            <w:r>
              <w:t>Значение показателя на очередной финансовый 2023 год, в том числе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12 месяцев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20AE3" w:rsidRDefault="00920A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60" w:type="dxa"/>
          </w:tcPr>
          <w:p w:rsidR="00920AE3" w:rsidRDefault="00920AE3">
            <w:pPr>
              <w:pStyle w:val="ConsPlusNormal"/>
              <w:jc w:val="center"/>
            </w:pPr>
            <w:r>
              <w:t>11</w:t>
            </w:r>
          </w:p>
        </w:tc>
      </w:tr>
      <w:tr w:rsidR="00920AE3">
        <w:tc>
          <w:tcPr>
            <w:tcW w:w="13606" w:type="dxa"/>
            <w:gridSpan w:val="11"/>
          </w:tcPr>
          <w:p w:rsidR="00920AE3" w:rsidRDefault="00920AE3">
            <w:pPr>
              <w:pStyle w:val="ConsPlusNormal"/>
              <w:jc w:val="center"/>
              <w:outlineLvl w:val="2"/>
            </w:pPr>
            <w:r>
              <w:t>Цель: снижение энергоемкости валового регионального продукта (далее - ВРП)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</w:tr>
      <w:tr w:rsidR="00920AE3">
        <w:tc>
          <w:tcPr>
            <w:tcW w:w="13606" w:type="dxa"/>
            <w:gridSpan w:val="11"/>
          </w:tcPr>
          <w:p w:rsidR="00920AE3" w:rsidRDefault="00920AE3">
            <w:pPr>
              <w:pStyle w:val="ConsPlusNormal"/>
              <w:jc w:val="center"/>
              <w:outlineLvl w:val="3"/>
            </w:pPr>
            <w:r>
              <w:t>Задача 1. Повышение энергетической эффективности в государственных и муниципальных учреждениях Новосибирской области</w:t>
            </w: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1.1. Заключение энергосервисных контрактов государственными и муниципальными учреждениями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учреждений (ед.)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Государственные и муниципальные учреждения Новосибирской области</w:t>
            </w: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Ежегодно планируется заключать не менее 5-ти энергосервисных контрактов государственными и муниципальными учреждениями Новосибирской области</w:t>
            </w: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 по мероприятию,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Итого на решение задачи 1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3606" w:type="dxa"/>
            <w:gridSpan w:val="11"/>
          </w:tcPr>
          <w:p w:rsidR="00920AE3" w:rsidRDefault="00920AE3">
            <w:pPr>
              <w:pStyle w:val="ConsPlusNormal"/>
              <w:jc w:val="center"/>
              <w:outlineLvl w:val="3"/>
            </w:pPr>
            <w:r>
              <w:t>Задача 2. Повышение энергетической эффективности в жилищном секторе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2.1. Информирование населения о мероприятиях и способах энергосбережения и повышения энергетической эффективности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 во взаимодействии с органами местного самоуправления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Информационные материалы в области энергосбережения и повышения энергетической эффективности, а именно: достижения в данной области, а также сведения о нормативных актах в части, касающейся жилищной сферы, планируется размещать на сайте МЖКХиЭ НСО, в СМИ, направлять в администрации муниципальных районов Новосибирской области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 по мероприятию,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Итого на решение задачи 2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  <w:outlineLvl w:val="3"/>
            </w:pPr>
            <w: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</w:t>
            </w:r>
          </w:p>
          <w:p w:rsidR="00920AE3" w:rsidRDefault="00920AE3">
            <w:pPr>
              <w:pStyle w:val="ConsPlusNormal"/>
              <w:jc w:val="center"/>
            </w:pPr>
            <w:r>
              <w:t>от 02.10.2023 N 151-НПА)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3.2. Мероприятия по переводу индивидуального и малоэтажного жилищного фонда с централизованного теплоснабжения на индивидуальное поквартирное отопление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домовладений (квартир)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 во взаимодействии с ГКУ НСО, органами местного самоуправления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В 2023 году запланированы мероприятия по переводу на индивидуальное поквартирное отопление 37 домовладений в с. Баратаевка Болотнинского района (16 ед.), ст. Евсино Искитимского района (21 ед.)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246,9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 по мероприятию,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9136,0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32.0.02.70540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8939,1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196,9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3.3.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объектов коммунальной инфраструктуры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МЖКХиЭ НСО во взаимодействии с ГКУ НСО, органами местного самоуправления</w:t>
            </w: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В 2023 году запланировано: строительство котельных: трех угольных - с. Минино, п. Зыково Венгеровском районе, с. Кыштовка Кыштовского района, пяти газовых - д. Старощербаково Барабинского района, ст. Мочище Новосибирского района, р.п. Колывань Колыванского района (2 ед.), р.п. Коченево Коченевского района. Установка двух геотермальных тепловых насосов в г. Татарске Татарского района.</w:t>
            </w: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27826,0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 по мероприятию,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451449,2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32.0.03.70550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440358,4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11090,8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tcBorders>
              <w:top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Реконструкция тепловой сети - 0,65 км р.п. Кольцово (3 объекта), 0,23 км в г. Купино Купинского района. Разработка проектно-сметной документации на строительство газовой котельной в г. Искитиме. Планируется подключение (технологическое присоединение) построенной газовой котельной г. Оби к сетям газо-, электроснабжения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3.4. Замена основного и вспомогательного оборудования котельных, оптимизация гидравлических режимов тепловых сетей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систем теплоснабжения, на которых реализованы энергоэффективные мероприятия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 во взаимодействии с ГКУ НСО, органами местного самоуправления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В 2023 году запланирована реализация мероприятий на 1 системе теплоснабжения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15855,8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15855,8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32.0.04.70590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15649,7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206,1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Итого на решение задачи 3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476441,0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464947,2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11493,8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3606" w:type="dxa"/>
            <w:gridSpan w:val="11"/>
          </w:tcPr>
          <w:p w:rsidR="00920AE3" w:rsidRDefault="00920AE3">
            <w:pPr>
              <w:pStyle w:val="ConsPlusNormal"/>
              <w:jc w:val="center"/>
              <w:outlineLvl w:val="3"/>
            </w:pPr>
            <w: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 xml:space="preserve"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Новосибирской области </w:t>
            </w:r>
            <w:hyperlink w:anchor="P153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предприятий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предприятия, осуществляющие регулируемые виды деятельности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Выполнение мероприятий энергосбережения и повышения энергетической эффективности организациями, осуществляющими регулируемые виды деятельности, с которыми заключены соглашения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8225,9 - 266000,0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401141,3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401141,3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МЖКХиЭ НСО, ООО НПФ "АРС-ТЕРМ", Муниципальное казенное предприятие г. Новосибирска "Горэлектротранспорт"</w:t>
            </w: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331000,0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231000,0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(п. 4.3 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4.3.1. Производство энергоэффективного оборудования для трамваев и троллейбусов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комплектов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ООО НПФ "АРС-ТЕРМ"</w:t>
            </w: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Количество комплектов и сумма затрат выставлены в соответствии с планом ООО НПФ "АРС-ТЕРМ"</w:t>
            </w: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1500 - 1700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231000,0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231000,0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(п. 4.3.1 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4.3.2. Оснащение энергоэффективным оборудованием трамваев и троллейбусов г. Новосибирска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трамваев и троллейбусов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Мэрия г. Новосибирска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Значения выставлены в соответствии с планом мэрии г. Новосибирска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4.5. Пропаганда государственной политики энергосбережения и повышения энергетической эффективности Новосибирской области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Планируется проведение не менее 2-х мероприятий ежегодно.</w:t>
            </w:r>
          </w:p>
          <w:p w:rsidR="00920AE3" w:rsidRDefault="00920AE3">
            <w:pPr>
              <w:pStyle w:val="ConsPlusNormal"/>
              <w:jc w:val="center"/>
            </w:pPr>
            <w:r>
              <w:t>Реализация мероприятия в 2021 - 2023 осуществляется в рамках текущей деятельности. Планируется размещение информационных материалов по энергосбережению в средствах массовой информации, участие в выставках, конференциях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</w:tcPr>
          <w:p w:rsidR="00920AE3" w:rsidRDefault="00920AE3">
            <w:pPr>
              <w:pStyle w:val="ConsPlusNormal"/>
            </w:pPr>
            <w:r>
              <w:t>4.6. Разработка отчетного и целевого топливно-энергетических балансов Новосибирской области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Количество проектов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 во взаимодействии с органами местного самоуправления и предприятиями, осуществляющими инвестиционную деятельность</w:t>
            </w:r>
          </w:p>
        </w:tc>
        <w:tc>
          <w:tcPr>
            <w:tcW w:w="196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Мероприятие введено с 2023 года</w:t>
            </w: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3950,0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 в том числе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3950,0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32.0.05.47530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3950,0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Итого на решение задачи 4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736091,3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3950,00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632141,30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183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1212532,3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468897,2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56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111493,8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632141,3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6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11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</w:tbl>
    <w:p w:rsidR="00920AE3" w:rsidRDefault="00920AE3">
      <w:pPr>
        <w:pStyle w:val="ConsPlusNormal"/>
        <w:sectPr w:rsidR="00920A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--------------------------------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&lt;*&gt; - указаны прогнозные объемы;</w:t>
      </w:r>
    </w:p>
    <w:p w:rsidR="00920AE3" w:rsidRDefault="00920AE3">
      <w:pPr>
        <w:pStyle w:val="ConsPlusNormal"/>
        <w:spacing w:before="220"/>
        <w:ind w:firstLine="540"/>
        <w:jc w:val="both"/>
      </w:pPr>
      <w:bookmarkStart w:id="1" w:name="P1534"/>
      <w:bookmarkEnd w:id="1"/>
      <w:r>
        <w:t>&lt;**&gt; - перечень организаций и предприятий определяется в первом квартале текущего финансового года;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&lt;***&gt; - финансирование мероприятия может осуществляться по отдельным видам или этапам работ (инженерно-изыскательские, проектно-сметные или строительно-монтажные работы);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&lt;****&gt; - стоимость единицы мероприятия не указывается, так как объекты комплексные и могут включать в себя как котельные с коммунальными сетями, так и отдельно котельные или коммунальные сети.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Применяемые сокращения: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МЖКХиЭ - министерство жилищно-коммунального хозяйства и энергетики Новосибирской области.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ГКУ НСО - ГКУ НСО "Проектная дирекция министерства жилищно-коммунального хозяйства и энергетики Новосибирской области".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МО - муниципальные образования Новосибирской области.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ООО - общество с ограниченной ответственностью.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НПФ - научно-производственная фирма.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ИИР - инженерно-изыскательские работы.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ПСР - проектно-сметные работы.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СМР - строительно-монтажные работы.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1"/>
      </w:pPr>
      <w:r>
        <w:t>Таблица N 4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r>
        <w:t>Перечень объектов капитального строительства</w:t>
      </w:r>
    </w:p>
    <w:p w:rsidR="00920AE3" w:rsidRDefault="00920AE3">
      <w:pPr>
        <w:pStyle w:val="ConsPlusTitle"/>
        <w:jc w:val="center"/>
      </w:pPr>
      <w:r>
        <w:t>(реконструкции), включенных в государственную программу</w:t>
      </w:r>
    </w:p>
    <w:p w:rsidR="00920AE3" w:rsidRDefault="00920AE3">
      <w:pPr>
        <w:pStyle w:val="ConsPlusTitle"/>
        <w:jc w:val="center"/>
      </w:pPr>
      <w:r>
        <w:t>Новосибирской области "Энергосбережение и повышение</w:t>
      </w:r>
    </w:p>
    <w:p w:rsidR="00920AE3" w:rsidRDefault="00920AE3">
      <w:pPr>
        <w:pStyle w:val="ConsPlusTitle"/>
        <w:jc w:val="center"/>
      </w:pPr>
      <w:r>
        <w:t>энергетической эффективности Новосибирской</w:t>
      </w:r>
    </w:p>
    <w:p w:rsidR="00920AE3" w:rsidRDefault="00920AE3">
      <w:pPr>
        <w:pStyle w:val="ConsPlusTitle"/>
        <w:jc w:val="center"/>
      </w:pPr>
      <w:r>
        <w:t>области", на период реализации объекта</w:t>
      </w:r>
    </w:p>
    <w:p w:rsidR="00920AE3" w:rsidRDefault="00920A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098"/>
        <w:gridCol w:w="680"/>
        <w:gridCol w:w="680"/>
        <w:gridCol w:w="794"/>
        <w:gridCol w:w="1077"/>
        <w:gridCol w:w="1417"/>
        <w:gridCol w:w="1077"/>
        <w:gridCol w:w="1587"/>
        <w:gridCol w:w="1077"/>
        <w:gridCol w:w="1077"/>
        <w:gridCol w:w="1077"/>
        <w:gridCol w:w="1191"/>
      </w:tblGrid>
      <w:tr w:rsidR="00920AE3">
        <w:tc>
          <w:tcPr>
            <w:tcW w:w="124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Наименование объекта капитального строительства (реконструкции)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Годы проведения работ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Плановый период ввода объекта в эксплуатацию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Наличие проектной документации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Стоимость объекта капитального строительства (реконструкции), в соответствии с проектной документацией (тыс. руб.)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Параметры объекта в соответствии с проектной документацией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Остаток сметной стоимости объекта (тыс. руб.)</w:t>
            </w:r>
          </w:p>
        </w:tc>
        <w:tc>
          <w:tcPr>
            <w:tcW w:w="158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231" w:type="dxa"/>
            <w:gridSpan w:val="3"/>
          </w:tcPr>
          <w:p w:rsidR="00920AE3" w:rsidRDefault="00920AE3">
            <w:pPr>
              <w:pStyle w:val="ConsPlusNormal"/>
              <w:jc w:val="center"/>
            </w:pPr>
            <w:r>
              <w:t>Объемы финансирования (тыс. руб.)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Главные распорядители бюджетных средств, застройщик (заказчик-застройщик)</w:t>
            </w:r>
          </w:p>
        </w:tc>
      </w:tr>
      <w:tr w:rsidR="00920AE3">
        <w:tc>
          <w:tcPr>
            <w:tcW w:w="124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0AE3" w:rsidRDefault="00920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20AE3" w:rsidRDefault="00920A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920AE3" w:rsidRDefault="00920AE3">
            <w:pPr>
              <w:pStyle w:val="ConsPlusNormal"/>
              <w:jc w:val="center"/>
            </w:pPr>
            <w:r>
              <w:t>13</w:t>
            </w:r>
          </w:p>
        </w:tc>
      </w:tr>
      <w:tr w:rsidR="00920AE3">
        <w:tc>
          <w:tcPr>
            <w:tcW w:w="1247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3.3.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объекта "Газовая блочно-модульная автоматизированная котельная с наружными сетями в д. Старощербаково, Барабинский район, Новосибирская область"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42 216,7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1,3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42 216,7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38 683,2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37 948,2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735,0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блочно-модульной угольной котельной в с. Минино Венгеровского района Новосибирской области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24 691,2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1,2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24 691,2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24 691,2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24 370,2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блочно-модульной угольной котельной в с. Зыково Венгеровского района Новосибирской области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24 481,6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1,2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24 481,6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24 481,6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24 163,3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318,3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газовой котельной на ст. Мочище Новосибирского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89 541,6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89 541,6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54 141,2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51 434,1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2 707,1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угольной котельной в с. Кыштовка Кыштовского района Новосибирской области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25 860,30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0,6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25 860,30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25 860,3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25 601,7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Газовая блочно-модульная котельная с наружными сетями по ул. К. Маркса, 64а, в р.п. Колывань Колыванского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26 615,5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1,5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26 615,5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26 615,5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26 189,7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425,8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Газовая блочно-модульная котельная с наружными сетями по ул. Соловьева, 49/1, в р.п. Колывань Колыванского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13 334,2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0,7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13 334,2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13 334,2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13 120,9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объекта "Газовая котельная с инженерными сетями для теплоснабжения объектов в р.п. Коченево Коченевского района Новосибирской области" (в/ч N 13 в р.п. Коченево)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60 081,9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10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60 081,9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60 081,9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58 700,0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1 381,9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Капитальный ремонт участка тепловой сети от ТК N 134 до ТК N 133 в р.п. Кольцово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19 771,1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0,13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19 771,1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19 771,1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19 178,0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593,1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Капитальный ремонт участка тепловой сети от ТК N 122 до ТК N 123 в р.п. Кольцово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32 840,6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0,22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32 840,6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32 840,6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31 855,4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985,2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Капитальный ремонт участка тепловой сети от ТК N 123 до ТК N 124 в р.п. Кольцово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43 243,4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0,3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43 243,4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43 243,4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41 946,0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1 297,4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альтернативного источника теплоснабжения с использованием геотермальных тепловых насосов в муниципальном бюджетном общеобразовательном учреждении средней общеобразовательной школы N 4 в г. Татарске Татарского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9 664,3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9 664,3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9 664,3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164,3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альтернативного источника теплоснабжения с использованием геотермальных тепловых насосов в муниципальном казенном дошкольном образовательном учреждении детского сада N 7 в г. Татарске Татарского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7 245,5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7 245,5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7 245,5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7 122,3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тепловой сети по ул. Новый Городок с подключением жилого микрорайона к котельной N 10 в г. Купино Купинского района Новосибирской области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30 399,6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0,23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8 909,7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8 909,7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8 776,1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133,6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Разработка проектно-сметной документации на строительство газовой котельной в городе Искитиме Искитимского района Новосибирской области (система теплоснабжения микрорайонов Южный и Подгорный)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36 443,1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81,8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36 443,1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36 443,1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36 078,7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  <w:jc w:val="both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газовой котельной для теплоснабжения потребителей по ул. ЖКО Аэропорта г. Оби (технологическое присоединение к сетям газо-, электроснабжения)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308 999,3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 ед.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25 442,4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25 442,4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24 373,8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1 068,6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</w:tcPr>
          <w:p w:rsidR="00920AE3" w:rsidRDefault="00920AE3">
            <w:pPr>
              <w:pStyle w:val="ConsPlusNormal"/>
            </w:pP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угольной блочно-модульной котельной в с. Ильинка Доволенского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да</w:t>
            </w:r>
          </w:p>
          <w:p w:rsidR="00920AE3" w:rsidRDefault="00920AE3">
            <w:pPr>
              <w:pStyle w:val="ConsPlusNormal"/>
              <w:jc w:val="center"/>
            </w:pPr>
            <w:r>
              <w:t>(государственная экспертиза отсутствует)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12 624,7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2,1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12 624,7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12 624,7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12 448,0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176,7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Замена тепловых сетей, сетей горячего водоснабжения на ст. Евсино, Искитимский район, Евсинский с/с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97 244,7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5,2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97 244,7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97 244,7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94 716,3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2 528,4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газовой котельной в с. Новотырышкино Колыванского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14 827,2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1,2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14 827,2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14 827,2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14 590,0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237,2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газовой котельной "Бровинская", р.п. Коченево Коченевского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8 188,3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4,2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8 188,3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8 188,3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188,3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угольной котельной средней образовательной школы N 13, р.п. Коченево Коченевского района (перевод на газ)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12 282,5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2,5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12 282,5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12 282,5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блочно-модульной угольной котельной в с. Федосиха Коченевского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25 588,5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0,9 МВт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25 588,5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25 588,5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25 000,0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блочно-модульной газовой котельной в с. Прокудское Коченевского района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44 882,7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10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44 882,7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44 882,7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43 850,4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1 032,3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угольной котельной с инженерными сетями для теплоснабжения объектов в р.п. Коченево Коченевского района Новосибирской области ("Коченевская котельная") (перевод на газ)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30 674,8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10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30 674,8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23 620,7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23 077,4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Строительство модульной угольной котельной с. Блюдчанское, Чановский район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22 289,80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22 289,80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22 289,8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22 000,0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289,8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тепловых сетей (котельная N 20) (г. Карасук)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разрабатывается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71 138,2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0,85 км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71 138,2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71 138,2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1138,2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  <w:jc w:val="both"/>
            </w:pPr>
            <w:r>
              <w:t>Реконструкция угольной котельной N 2 (ул. Гагарина, 2а (г. Карасук)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50 813,0</w:t>
            </w:r>
          </w:p>
        </w:tc>
        <w:tc>
          <w:tcPr>
            <w:tcW w:w="141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3,2 Гкал/час</w:t>
            </w:r>
          </w:p>
        </w:tc>
        <w:tc>
          <w:tcPr>
            <w:tcW w:w="1077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50 813,0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50 813,0</w:t>
            </w:r>
          </w:p>
        </w:tc>
        <w:tc>
          <w:tcPr>
            <w:tcW w:w="1191" w:type="dxa"/>
            <w:vMerge w:val="restart"/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813,0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>Строительство угольной котельной с тепловыми сетями в микрорайоне улиц Шукшина - Набатова г. Карасука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83 150,8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3,4 Гкал/час,</w:t>
            </w:r>
          </w:p>
          <w:p w:rsidR="00920AE3" w:rsidRDefault="00920AE3">
            <w:pPr>
              <w:pStyle w:val="ConsPlusNormal"/>
              <w:jc w:val="center"/>
            </w:pPr>
            <w:r>
              <w:t>1 км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83 150,8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84 502,8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МЖКХиЭ НСО, ГКУ НСО, МО</w:t>
            </w: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83 150,8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1 352,0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5079" w:type="dxa"/>
            <w:gridSpan w:val="13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  <w:tr w:rsidR="00920AE3">
        <w:tc>
          <w:tcPr>
            <w:tcW w:w="1247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823" w:type="dxa"/>
            <w:gridSpan w:val="7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Сумма затрат,</w:t>
            </w:r>
          </w:p>
          <w:p w:rsidR="00920AE3" w:rsidRDefault="00920AE3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451 449,2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261 549,1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206 454,0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823" w:type="dxa"/>
            <w:gridSpan w:val="7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440 358,4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255 682,1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203 150,8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823" w:type="dxa"/>
            <w:gridSpan w:val="7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823" w:type="dxa"/>
            <w:gridSpan w:val="7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</w:tcPr>
          <w:p w:rsidR="00920AE3" w:rsidRDefault="00920AE3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11 090,8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5 867,0</w:t>
            </w:r>
          </w:p>
        </w:tc>
        <w:tc>
          <w:tcPr>
            <w:tcW w:w="1077" w:type="dxa"/>
          </w:tcPr>
          <w:p w:rsidR="00920AE3" w:rsidRDefault="00920AE3">
            <w:pPr>
              <w:pStyle w:val="ConsPlusNormal"/>
              <w:jc w:val="center"/>
            </w:pPr>
            <w:r>
              <w:t>3 303,2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247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7823" w:type="dxa"/>
            <w:gridSpan w:val="7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5079" w:type="dxa"/>
            <w:gridSpan w:val="13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</w:tbl>
    <w:p w:rsidR="00920AE3" w:rsidRDefault="00920AE3">
      <w:pPr>
        <w:pStyle w:val="ConsPlusNormal"/>
        <w:sectPr w:rsidR="00920A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  <w:r>
        <w:t>Применяемые сокращения: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МЖКХиЭ НСО - министерство жилищно-коммунального хозяйства и энергетики Новосибирской области.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ГКУ НСО - ГКУ НСО "Проектная дирекция министерства жилищно-коммунального хозяйства и энергетики Новосибирской области".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МО - муниципальные образования Новосибирской области.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ИИР - инженерно-изыскательские работы.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ПСР - проектно-сметные работы.</w:t>
      </w:r>
    </w:p>
    <w:p w:rsidR="00920AE3" w:rsidRDefault="00920AE3">
      <w:pPr>
        <w:pStyle w:val="ConsPlusNormal"/>
        <w:spacing w:before="220"/>
        <w:ind w:firstLine="540"/>
        <w:jc w:val="both"/>
      </w:pPr>
      <w:r>
        <w:t>СМР - строительно-монтажные работы.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  <w:outlineLvl w:val="0"/>
      </w:pPr>
      <w:r>
        <w:t>Приложение N 2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jc w:val="right"/>
      </w:pPr>
      <w:r>
        <w:t>Утверждены</w:t>
      </w:r>
    </w:p>
    <w:p w:rsidR="00920AE3" w:rsidRDefault="00920AE3">
      <w:pPr>
        <w:pStyle w:val="ConsPlusNormal"/>
        <w:jc w:val="right"/>
      </w:pPr>
      <w:r>
        <w:t>приказом</w:t>
      </w:r>
    </w:p>
    <w:p w:rsidR="00920AE3" w:rsidRDefault="00920AE3">
      <w:pPr>
        <w:pStyle w:val="ConsPlusNormal"/>
        <w:jc w:val="right"/>
      </w:pPr>
      <w:r>
        <w:t>министерства жилищно-коммунального</w:t>
      </w:r>
    </w:p>
    <w:p w:rsidR="00920AE3" w:rsidRDefault="00920AE3">
      <w:pPr>
        <w:pStyle w:val="ConsPlusNormal"/>
        <w:jc w:val="right"/>
      </w:pPr>
      <w:r>
        <w:t>хозяйства и энергетики</w:t>
      </w:r>
    </w:p>
    <w:p w:rsidR="00920AE3" w:rsidRDefault="00920AE3">
      <w:pPr>
        <w:pStyle w:val="ConsPlusNormal"/>
        <w:jc w:val="right"/>
      </w:pPr>
      <w:r>
        <w:t>Новосибирской области</w:t>
      </w:r>
    </w:p>
    <w:p w:rsidR="00920AE3" w:rsidRDefault="00920AE3">
      <w:pPr>
        <w:pStyle w:val="ConsPlusNormal"/>
        <w:jc w:val="right"/>
      </w:pPr>
      <w:r>
        <w:t>от 03.04.2023 N 30-НПА</w:t>
      </w: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Title"/>
        <w:jc w:val="center"/>
      </w:pPr>
      <w:bookmarkStart w:id="2" w:name="P2457"/>
      <w:bookmarkEnd w:id="2"/>
      <w:r>
        <w:t>СПРАВОЧНЫЕ ДОКУМЕНТЫ.</w:t>
      </w:r>
    </w:p>
    <w:p w:rsidR="00920AE3" w:rsidRDefault="00920AE3">
      <w:pPr>
        <w:pStyle w:val="ConsPlusTitle"/>
        <w:jc w:val="center"/>
      </w:pPr>
      <w:r>
        <w:t>ИНФОРМАЦИЯ О ВКЛЮЧЕНИИ МЕРОПРИЯТИЙ ПРОГРАММЫ РЕАЛИЗАЦИИ</w:t>
      </w:r>
    </w:p>
    <w:p w:rsidR="00920AE3" w:rsidRDefault="00920AE3">
      <w:pPr>
        <w:pStyle w:val="ConsPlusTitle"/>
        <w:jc w:val="center"/>
      </w:pPr>
      <w:r>
        <w:t>НАКАЗОВ ИЗБИРАТЕЛЕЙ ДЕПУТАТАМ ЗАКОНОДАТЕЛЬНОГО СОБРАНИЯ</w:t>
      </w:r>
    </w:p>
    <w:p w:rsidR="00920AE3" w:rsidRDefault="00920AE3">
      <w:pPr>
        <w:pStyle w:val="ConsPlusTitle"/>
        <w:jc w:val="center"/>
      </w:pPr>
      <w:r>
        <w:t>НОВОСИБИРСКОЙ ОБЛАСТИ В ПЛАН РЕАЛИЗАЦИИ МЕРОПРИЯТИЙ</w:t>
      </w:r>
    </w:p>
    <w:p w:rsidR="00920AE3" w:rsidRDefault="00920AE3">
      <w:pPr>
        <w:pStyle w:val="ConsPlusTitle"/>
        <w:jc w:val="center"/>
      </w:pPr>
      <w:r>
        <w:t>ГОСУДАРСТВЕННОЙ ПРОГРАММЫ НОВОСИБИРСКОЙ ОБЛАСТИ</w:t>
      </w:r>
    </w:p>
    <w:p w:rsidR="00920AE3" w:rsidRDefault="00920AE3">
      <w:pPr>
        <w:pStyle w:val="ConsPlusTitle"/>
        <w:jc w:val="center"/>
      </w:pPr>
      <w:r>
        <w:t>"ЭНЕРГОСБЕРЕЖЕНИЕ И ПОВЫШЕНИЕ ЭНЕРГЕТИЧЕСКОЙ ЭФФЕКТИВНОСТИ</w:t>
      </w:r>
    </w:p>
    <w:p w:rsidR="00920AE3" w:rsidRDefault="00920AE3">
      <w:pPr>
        <w:pStyle w:val="ConsPlusTitle"/>
        <w:jc w:val="center"/>
      </w:pPr>
      <w:r>
        <w:t>НОВОСИБИРСКОЙ ОБЛАСТИ" НА 2023 ГОД</w:t>
      </w:r>
    </w:p>
    <w:p w:rsidR="00920AE3" w:rsidRDefault="00920A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20A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</w:p>
          <w:p w:rsidR="00920AE3" w:rsidRDefault="00920AE3">
            <w:pPr>
              <w:pStyle w:val="ConsPlusNormal"/>
              <w:jc w:val="center"/>
            </w:pPr>
            <w:r>
              <w:rPr>
                <w:color w:val="392C69"/>
              </w:rPr>
              <w:t>от 02.10.2023 N 151-НПА)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AE3" w:rsidRDefault="00920AE3">
            <w:pPr>
              <w:pStyle w:val="ConsPlusNormal"/>
            </w:pP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sectPr w:rsidR="00920AE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50"/>
        <w:gridCol w:w="2098"/>
        <w:gridCol w:w="1928"/>
        <w:gridCol w:w="2098"/>
        <w:gridCol w:w="1134"/>
        <w:gridCol w:w="1304"/>
        <w:gridCol w:w="906"/>
      </w:tblGrid>
      <w:tr w:rsidR="00920AE3">
        <w:tc>
          <w:tcPr>
            <w:tcW w:w="3288" w:type="dxa"/>
          </w:tcPr>
          <w:p w:rsidR="00920AE3" w:rsidRDefault="00920AE3">
            <w:pPr>
              <w:pStyle w:val="ConsPlusNormal"/>
              <w:jc w:val="center"/>
            </w:pPr>
            <w:r>
              <w:t>Наименование основного мероприятия (детализированного мероприятия)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Код наказа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  <w:jc w:val="center"/>
            </w:pPr>
            <w:r>
              <w:t>Содержание наказа избирателей</w:t>
            </w:r>
          </w:p>
        </w:tc>
        <w:tc>
          <w:tcPr>
            <w:tcW w:w="1928" w:type="dxa"/>
          </w:tcPr>
          <w:p w:rsidR="00920AE3" w:rsidRDefault="00920AE3">
            <w:pPr>
              <w:pStyle w:val="ConsPlusNormal"/>
              <w:jc w:val="center"/>
            </w:pPr>
            <w:r>
              <w:t>Наименование мероприятия плана реализации наказов избирателей депутатам Законодательного Собрания Новосибирской области на 2023 год</w:t>
            </w:r>
          </w:p>
        </w:tc>
        <w:tc>
          <w:tcPr>
            <w:tcW w:w="3232" w:type="dxa"/>
            <w:gridSpan w:val="2"/>
          </w:tcPr>
          <w:p w:rsidR="00920AE3" w:rsidRDefault="00920AE3">
            <w:pPr>
              <w:pStyle w:val="ConsPlusNormal"/>
              <w:jc w:val="center"/>
            </w:pPr>
            <w:r>
              <w:t>Объем и источники финансирования на 2023 год, (тыс. руб.)</w:t>
            </w:r>
          </w:p>
        </w:tc>
        <w:tc>
          <w:tcPr>
            <w:tcW w:w="1304" w:type="dxa"/>
          </w:tcPr>
          <w:p w:rsidR="00920AE3" w:rsidRDefault="00920AE3">
            <w:pPr>
              <w:pStyle w:val="ConsPlusNormal"/>
              <w:jc w:val="center"/>
            </w:pPr>
            <w:r>
              <w:t>Главные распорядители бюджетных средств, ответственные исполнители</w:t>
            </w:r>
          </w:p>
        </w:tc>
        <w:tc>
          <w:tcPr>
            <w:tcW w:w="906" w:type="dxa"/>
          </w:tcPr>
          <w:p w:rsidR="00920AE3" w:rsidRDefault="00920AE3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920AE3">
        <w:tc>
          <w:tcPr>
            <w:tcW w:w="3288" w:type="dxa"/>
          </w:tcPr>
          <w:p w:rsidR="00920AE3" w:rsidRDefault="00920A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0AE3" w:rsidRDefault="00920A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20AE3" w:rsidRDefault="00920A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2" w:type="dxa"/>
            <w:gridSpan w:val="2"/>
          </w:tcPr>
          <w:p w:rsidR="00920AE3" w:rsidRDefault="00920A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20AE3" w:rsidRDefault="00920A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6" w:type="dxa"/>
          </w:tcPr>
          <w:p w:rsidR="00920AE3" w:rsidRDefault="00920AE3">
            <w:pPr>
              <w:pStyle w:val="ConsPlusNormal"/>
              <w:jc w:val="center"/>
            </w:pPr>
            <w:r>
              <w:t>7</w:t>
            </w:r>
          </w:p>
        </w:tc>
      </w:tr>
      <w:tr w:rsidR="00920AE3">
        <w:tc>
          <w:tcPr>
            <w:tcW w:w="3288" w:type="dxa"/>
            <w:vMerge w:val="restart"/>
          </w:tcPr>
          <w:p w:rsidR="00920AE3" w:rsidRDefault="00920AE3">
            <w:pPr>
              <w:pStyle w:val="ConsPlusNormal"/>
            </w:pPr>
            <w:r>
              <w:t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</w:p>
        </w:tc>
        <w:tc>
          <w:tcPr>
            <w:tcW w:w="850" w:type="dxa"/>
            <w:vMerge w:val="restart"/>
          </w:tcPr>
          <w:p w:rsidR="00920AE3" w:rsidRDefault="00920AE3">
            <w:pPr>
              <w:pStyle w:val="ConsPlusNormal"/>
            </w:pPr>
            <w:r>
              <w:t>04-003</w:t>
            </w: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</w:pPr>
            <w:r>
              <w:t>Строительство объекта "Газовая блочно-модульная автоматизированная котельная с наружными сетями в д. Старощербаково, Барабинский район, Новосибирская область"</w:t>
            </w:r>
          </w:p>
        </w:tc>
        <w:tc>
          <w:tcPr>
            <w:tcW w:w="1928" w:type="dxa"/>
            <w:vMerge w:val="restart"/>
          </w:tcPr>
          <w:p w:rsidR="00920AE3" w:rsidRDefault="00920AE3">
            <w:pPr>
              <w:pStyle w:val="ConsPlusNormal"/>
            </w:pPr>
            <w:r>
              <w:t>Возможна реализация данного наказа в рамках ГП НСО "Энергосбережение и повышение энергетической эффективности НСО"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Итого, в том числе: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38683,2</w:t>
            </w:r>
          </w:p>
        </w:tc>
        <w:tc>
          <w:tcPr>
            <w:tcW w:w="1304" w:type="dxa"/>
            <w:vMerge w:val="restart"/>
          </w:tcPr>
          <w:p w:rsidR="00920AE3" w:rsidRDefault="00920AE3">
            <w:pPr>
              <w:pStyle w:val="ConsPlusNormal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906" w:type="dxa"/>
            <w:vMerge w:val="restart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37948,2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735,0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 w:val="restart"/>
          </w:tcPr>
          <w:p w:rsidR="00920AE3" w:rsidRDefault="00920AE3">
            <w:pPr>
              <w:pStyle w:val="ConsPlusNormal"/>
            </w:pPr>
            <w:r>
              <w:t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</w:p>
        </w:tc>
        <w:tc>
          <w:tcPr>
            <w:tcW w:w="850" w:type="dxa"/>
            <w:vMerge w:val="restart"/>
          </w:tcPr>
          <w:p w:rsidR="00920AE3" w:rsidRDefault="00920AE3">
            <w:pPr>
              <w:pStyle w:val="ConsPlusNormal"/>
            </w:pPr>
            <w:r>
              <w:t>01-097</w:t>
            </w: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</w:pPr>
            <w:r>
              <w:t>Строительство блочно-модульной угольной котельной в с. Минино Венгеровского района Новосибирской области</w:t>
            </w:r>
          </w:p>
        </w:tc>
        <w:tc>
          <w:tcPr>
            <w:tcW w:w="1928" w:type="dxa"/>
            <w:vMerge w:val="restart"/>
          </w:tcPr>
          <w:p w:rsidR="00920AE3" w:rsidRDefault="00920AE3">
            <w:pPr>
              <w:pStyle w:val="ConsPlusNormal"/>
            </w:pPr>
            <w:r>
              <w:t>Возможна реализация данного наказа в рамках ГП НСО "Энергосбережение и повышение энергетической эффективности НСО"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Итого, в том числе: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24691,2</w:t>
            </w:r>
          </w:p>
        </w:tc>
        <w:tc>
          <w:tcPr>
            <w:tcW w:w="1304" w:type="dxa"/>
            <w:vMerge w:val="restart"/>
          </w:tcPr>
          <w:p w:rsidR="00920AE3" w:rsidRDefault="00920AE3">
            <w:pPr>
              <w:pStyle w:val="ConsPlusNormal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906" w:type="dxa"/>
            <w:vMerge w:val="restart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24370,2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 w:val="restart"/>
          </w:tcPr>
          <w:p w:rsidR="00920AE3" w:rsidRDefault="00920AE3">
            <w:pPr>
              <w:pStyle w:val="ConsPlusNormal"/>
            </w:pPr>
            <w:r>
              <w:t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</w:p>
        </w:tc>
        <w:tc>
          <w:tcPr>
            <w:tcW w:w="850" w:type="dxa"/>
            <w:vMerge w:val="restart"/>
          </w:tcPr>
          <w:p w:rsidR="00920AE3" w:rsidRDefault="00920AE3">
            <w:pPr>
              <w:pStyle w:val="ConsPlusNormal"/>
            </w:pPr>
            <w:r>
              <w:t>01-113</w:t>
            </w:r>
          </w:p>
        </w:tc>
        <w:tc>
          <w:tcPr>
            <w:tcW w:w="2098" w:type="dxa"/>
            <w:vMerge w:val="restart"/>
          </w:tcPr>
          <w:p w:rsidR="00920AE3" w:rsidRDefault="00920AE3">
            <w:pPr>
              <w:pStyle w:val="ConsPlusNormal"/>
            </w:pPr>
            <w:r>
              <w:t>Строительство блочно-модульной угольной котельной в с. Зыково Венгеровского района Новосибирской области</w:t>
            </w:r>
          </w:p>
        </w:tc>
        <w:tc>
          <w:tcPr>
            <w:tcW w:w="1928" w:type="dxa"/>
            <w:vMerge w:val="restart"/>
          </w:tcPr>
          <w:p w:rsidR="00920AE3" w:rsidRDefault="00920AE3">
            <w:pPr>
              <w:pStyle w:val="ConsPlusNormal"/>
            </w:pPr>
            <w:r>
              <w:t>Возможна реализация данного наказа в рамках ГП НСО "Энергосбережение и повышение энергетической эффективности НСО"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Итого, в том числе: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24481,6</w:t>
            </w:r>
          </w:p>
        </w:tc>
        <w:tc>
          <w:tcPr>
            <w:tcW w:w="1304" w:type="dxa"/>
            <w:vMerge w:val="restart"/>
          </w:tcPr>
          <w:p w:rsidR="00920AE3" w:rsidRDefault="00920AE3">
            <w:pPr>
              <w:pStyle w:val="ConsPlusNormal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906" w:type="dxa"/>
            <w:vMerge w:val="restart"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24163,3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318,3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 xml:space="preserve">Реализация мероприятия по модернизации коммунальной инфраструктуры государственной </w:t>
            </w:r>
            <w:hyperlink r:id="rId29">
              <w:r>
                <w:rPr>
                  <w:color w:val="0000FF"/>
                </w:rPr>
                <w:t>программы</w:t>
              </w:r>
            </w:hyperlink>
            <w:r>
              <w:t xml:space="preserve"> Новосибирской области "Энергосбережение и повышение энергетической эффективности Новосибирской области" 89-п от 16.03.2015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05-010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Строительство тепловых сетей в Новом городке (г. Купино)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Возможна реализация данного наказа в рамках ГП НСО "Энергосбережение и повышение энергетической эффективности НСО"</w:t>
            </w: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Итого, в том числе: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8 909,7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906" w:type="dxa"/>
            <w:vMerge w:val="restart"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8 776,1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c>
          <w:tcPr>
            <w:tcW w:w="328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</w:tcPr>
          <w:p w:rsidR="00920AE3" w:rsidRDefault="00920AE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920AE3" w:rsidRDefault="00920AE3">
            <w:pPr>
              <w:pStyle w:val="ConsPlusNormal"/>
              <w:jc w:val="center"/>
            </w:pPr>
            <w:r>
              <w:t>133,6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328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920AE3" w:rsidRDefault="00920AE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920AE3" w:rsidRDefault="00920AE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920AE3" w:rsidRDefault="00920AE3">
            <w:pPr>
              <w:pStyle w:val="ConsPlusNormal"/>
            </w:pPr>
          </w:p>
        </w:tc>
      </w:tr>
      <w:tr w:rsidR="00920AE3">
        <w:tblPrEx>
          <w:tblBorders>
            <w:insideH w:val="nil"/>
          </w:tblBorders>
        </w:tblPrEx>
        <w:tc>
          <w:tcPr>
            <w:tcW w:w="13606" w:type="dxa"/>
            <w:gridSpan w:val="8"/>
            <w:tcBorders>
              <w:top w:val="nil"/>
            </w:tcBorders>
          </w:tcPr>
          <w:p w:rsidR="00920AE3" w:rsidRDefault="00920AE3">
            <w:pPr>
              <w:pStyle w:val="ConsPlusNormal"/>
              <w:jc w:val="both"/>
            </w:pPr>
            <w:r>
              <w:t xml:space="preserve">(строка введена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02.10.2023</w:t>
            </w:r>
          </w:p>
          <w:p w:rsidR="00920AE3" w:rsidRDefault="00920AE3">
            <w:pPr>
              <w:pStyle w:val="ConsPlusNormal"/>
              <w:jc w:val="both"/>
            </w:pPr>
            <w:r>
              <w:t>N 151-НПА)</w:t>
            </w:r>
          </w:p>
        </w:tc>
      </w:tr>
    </w:tbl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ind w:firstLine="540"/>
        <w:jc w:val="both"/>
      </w:pPr>
    </w:p>
    <w:p w:rsidR="00920AE3" w:rsidRDefault="00920A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132" w:rsidRDefault="00572132"/>
    <w:sectPr w:rsidR="0057213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E3"/>
    <w:rsid w:val="00572132"/>
    <w:rsid w:val="007F7C9B"/>
    <w:rsid w:val="009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91BD-71F2-4AD1-8A5B-3F70D1D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0A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0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0A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0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0A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0A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0A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D8F52A19529103B88952878A324CB6F1E77738F771476FB0E63EF3DDAFE09B881DA61C18D1F207F90253D0B8F37BAF647831B4D9A578568378AA6y0c2K" TargetMode="External"/><Relationship Id="rId13" Type="http://schemas.openxmlformats.org/officeDocument/2006/relationships/hyperlink" Target="consultantplus://offline/ref=316D8F52A19529103B888B256ECF7AC262172C7B8A711A29AE5865B8628AF85CF8C1DC3482C812207D9B716D4AD16EE9B50C8F1854865686y7c5K" TargetMode="External"/><Relationship Id="rId18" Type="http://schemas.openxmlformats.org/officeDocument/2006/relationships/hyperlink" Target="consultantplus://offline/ref=316D8F52A19529103B88952878A324CB6F1E77738F771476FB0E63EF3DDAFE09B881DA61C18D1F207F9025340D8F37BAF647831B4D9A578568378AA6y0c2K" TargetMode="External"/><Relationship Id="rId26" Type="http://schemas.openxmlformats.org/officeDocument/2006/relationships/hyperlink" Target="consultantplus://offline/ref=316D8F52A19529103B88952878A324CB6F1E77738F771476FB0E63EF3DDAFE09B881DA61C18D1F207F9026350C8F37BAF647831B4D9A578568378AA6y0c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6D8F52A19529103B88952878A324CB6F1E77738F771476FB0E63EF3DDAFE09B881DA61C18D1F207F9025350C8F37BAF647831B4D9A578568378AA6y0c2K" TargetMode="External"/><Relationship Id="rId7" Type="http://schemas.openxmlformats.org/officeDocument/2006/relationships/hyperlink" Target="consultantplus://offline/ref=316D8F52A19529103B88952878A324CB6F1E77738F771476FB0E63EF3DDAFE09B881DA61C18D1F207F90253C098F37BAF647831B4D9A578568378AA6y0c2K" TargetMode="External"/><Relationship Id="rId12" Type="http://schemas.openxmlformats.org/officeDocument/2006/relationships/hyperlink" Target="consultantplus://offline/ref=316D8F52A19529103B888B256ECF7AC262172C7B8A711A29AE5865B8628AF85CF8C1DC3482C812207D9B716D4AD16EE9B50C8F1854865686y7c5K" TargetMode="External"/><Relationship Id="rId17" Type="http://schemas.openxmlformats.org/officeDocument/2006/relationships/hyperlink" Target="consultantplus://offline/ref=316D8F52A19529103B88952878A324CB6F1E77738F771476FB0E63EF3DDAFE09B881DA61C18D1F207F90253B0B8F37BAF647831B4D9A578568378AA6y0c2K" TargetMode="External"/><Relationship Id="rId25" Type="http://schemas.openxmlformats.org/officeDocument/2006/relationships/hyperlink" Target="consultantplus://offline/ref=316D8F52A19529103B88952878A324CB6F1E77738F771476FB0E63EF3DDAFE09B881DA61C18D1F207F90263A0C8F37BAF647831B4D9A578568378AA6y0c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6D8F52A19529103B88952878A324CB6F1E77738F771476FB0E63EF3DDAFE09B881DA61C18D1F207F90253A088F37BAF647831B4D9A578568378AA6y0c2K" TargetMode="External"/><Relationship Id="rId20" Type="http://schemas.openxmlformats.org/officeDocument/2006/relationships/hyperlink" Target="consultantplus://offline/ref=316D8F52A19529103B88952878A324CB6F1E77738F771476FB0E63EF3DDAFE09B881DA61C18D1F207F9025350F8F37BAF647831B4D9A578568378AA6y0c2K" TargetMode="External"/><Relationship Id="rId29" Type="http://schemas.openxmlformats.org/officeDocument/2006/relationships/hyperlink" Target="consultantplus://offline/ref=316D8F52A19529103B88952878A324CB6F1E77738F771476F50863EF3DDAFE09B881DA61C18D1F207F95273A0C8F37BAF647831B4D9A578568378AA6y0c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D8F52A19529103B88952878A324CB6F1E77738F771476FB0E63EF3DDAFE09B881DA61C18D1F207F90253C0B8F37BAF647831B4D9A578568378AA6y0c2K" TargetMode="External"/><Relationship Id="rId11" Type="http://schemas.openxmlformats.org/officeDocument/2006/relationships/hyperlink" Target="consultantplus://offline/ref=316D8F52A19529103B888B256ECF7AC262112F7F86771A29AE5865B8628AF85CEAC1843880CE0C207E8E273C0Cy8c7K" TargetMode="External"/><Relationship Id="rId24" Type="http://schemas.openxmlformats.org/officeDocument/2006/relationships/hyperlink" Target="consultantplus://offline/ref=316D8F52A19529103B88952878A324CB6F1E77738F771476FB0E63EF3DDAFE09B881DA61C18D1F207F90263F0E8F37BAF647831B4D9A578568378AA6y0c2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F78F9C240EB134305342FAA551DC13B360141C58467180D955675C3DC04DFF31116105BE8F58C720E90C553EA379CA75325E9754CADE021F671F403x1c5K" TargetMode="External"/><Relationship Id="rId15" Type="http://schemas.openxmlformats.org/officeDocument/2006/relationships/hyperlink" Target="consultantplus://offline/ref=316D8F52A19529103B888B256ECF7AC262172C7B8A711A29AE5865B8628AF85CF8C1DC3482C812207D9B716D4AD16EE9B50C8F1854865686y7c5K" TargetMode="External"/><Relationship Id="rId23" Type="http://schemas.openxmlformats.org/officeDocument/2006/relationships/hyperlink" Target="consultantplus://offline/ref=316D8F52A19529103B88952878A324CB6F1E77738F771476FB0E63EF3DDAFE09B881DA61C18D1F207F9027350E8F37BAF647831B4D9A578568378AA6y0c2K" TargetMode="External"/><Relationship Id="rId28" Type="http://schemas.openxmlformats.org/officeDocument/2006/relationships/hyperlink" Target="consultantplus://offline/ref=316D8F52A19529103B88952878A324CB6F1E77738F771476FB0E63EF3DDAFE09B881DA61C18D1F207F90213A098F37BAF647831B4D9A578568378AA6y0c2K" TargetMode="External"/><Relationship Id="rId10" Type="http://schemas.openxmlformats.org/officeDocument/2006/relationships/hyperlink" Target="consultantplus://offline/ref=316D8F52A19529103B888B256ECF7AC267142B7A8F721A29AE5865B8628AF85CEAC1843880CE0C207E8E273C0Cy8c7K" TargetMode="External"/><Relationship Id="rId19" Type="http://schemas.openxmlformats.org/officeDocument/2006/relationships/hyperlink" Target="consultantplus://offline/ref=316D8F52A19529103B88952878A324CB6F1E77738977117CF0073EE53583F20BBF8E8576C6C413217D92233D05D032AFE71F8C1E5485579A743588yAc7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6D8F52A19529103B88952878A324CB6F1E77738F771476FB0E63EF3DDAFE09B881DA61C18D1F207F902539098F37BAF647831B4D9A578568378AA6y0c2K" TargetMode="External"/><Relationship Id="rId14" Type="http://schemas.openxmlformats.org/officeDocument/2006/relationships/hyperlink" Target="consultantplus://offline/ref=316D8F52A19529103B888B256ECF7AC262172C7B8A711A29AE5865B8628AF85CF8C1DC3482C812207D9B716D4AD16EE9B50C8F1854865686y7c5K" TargetMode="External"/><Relationship Id="rId22" Type="http://schemas.openxmlformats.org/officeDocument/2006/relationships/hyperlink" Target="consultantplus://offline/ref=316D8F52A19529103B88952878A324CB6F1E77738F771476FB0E63EF3DDAFE09B881DA61C18D1F207F9027390F8F37BAF647831B4D9A578568378AA6y0c2K" TargetMode="External"/><Relationship Id="rId27" Type="http://schemas.openxmlformats.org/officeDocument/2006/relationships/hyperlink" Target="consultantplus://offline/ref=316D8F52A19529103B88952878A324CB6F1E77738F771476FB0E63EF3DDAFE09B881DA61C18D1F207F9021380D8F37BAF647831B4D9A578568378AA6y0c2K" TargetMode="External"/><Relationship Id="rId30" Type="http://schemas.openxmlformats.org/officeDocument/2006/relationships/hyperlink" Target="consultantplus://offline/ref=316D8F52A19529103B88952878A324CB6F1E77738F771476FB0E63EF3DDAFE09B881DA61C18D1F207F90213A098F37BAF647831B4D9A578568378AA6y0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Иванцова Елена Алексеевна</cp:lastModifiedBy>
  <cp:revision>1</cp:revision>
  <dcterms:created xsi:type="dcterms:W3CDTF">2023-11-27T10:28:00Z</dcterms:created>
  <dcterms:modified xsi:type="dcterms:W3CDTF">2023-11-27T10:31:00Z</dcterms:modified>
</cp:coreProperties>
</file>